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17.2016.86 vom 12. Juli 2016</w:t>
      </w:r>
    </w:p>
    <w:p>
      <w:r>
        <w:t>TI Tribunale d'appello, 2016-07-12, IT</w:t>
      </w:r>
    </w:p>
    <w:p>
      <w:r>
        <w:rPr>
          <w:b/>
        </w:rPr>
        <w:t xml:space="preserve">Quelle: </w:t>
      </w:r>
      <w:r>
        <w:t>https://mcp.opencaselaw.ch/entscheid/ti_gerichte_17.2016.86</w:t>
      </w:r>
    </w:p>
    <w:p>
      <w:r>
        <w:t>FR: TI_GERICHTE 17.2016.86 du 12 juillet 2016</w:t>
      </w:r>
    </w:p>
    <w:p>
      <w:r>
        <w:t>IT: TI_GERICHTE 17.2016.86 del 12 luglio 2016</w:t>
      </w:r>
    </w:p>
    <w:p>
      <w:pPr>
        <w:pStyle w:val="Heading2"/>
      </w:pPr>
      <w:r>
        <w:t>Regeste</w:t>
      </w:r>
    </w:p>
    <w:p>
      <w:r>
        <w:t>Contestazione dell'accertamento dei fatti ex art. 398 cpv. 4 CPP. Appello inammissibile per mancanza di contestazione di arbitrio nell'accertamento dei fatti conforme ai criteri della giurisprudenza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Gli oneri processuali del giudizio d’appello sono integralmente posti a carico dell’appellante (art. 428 cpv. 1 CPP). Per questi motivi, visti gli art.                      80 segg., 84, 348 segg.,379 segg., 398 segg. CPP, nonché, sulle spese, l’art. 428 CPP e la LTG, dichiara e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