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17.2015.66 vom 2. Juli 2015</w:t>
      </w:r>
    </w:p>
    <w:p>
      <w:r>
        <w:t>TI Tribunale d'appello, 2015-07-02, IT</w:t>
      </w:r>
    </w:p>
    <w:p>
      <w:r>
        <w:rPr>
          <w:b/>
        </w:rPr>
        <w:t xml:space="preserve">Quelle: </w:t>
      </w:r>
      <w:r>
        <w:t>https://mcp.opencaselaw.ch/entscheid/ti_gerichte_17.2015.66</w:t>
      </w:r>
    </w:p>
    <w:p>
      <w:r>
        <w:t>FR: TI_GERICHTE 17.2015.66 du 2 juillet 2015</w:t>
      </w:r>
    </w:p>
    <w:p>
      <w:r>
        <w:t>IT: TI_GERICHTE 17.2015.66 del 2 luglio 2015</w:t>
      </w:r>
    </w:p>
    <w:p>
      <w:pPr>
        <w:pStyle w:val="Heading2"/>
      </w:pPr>
      <w:r>
        <w:t>Regeste</w:t>
      </w:r>
    </w:p>
    <w:p>
      <w:r>
        <w:t>Infrazione aggravata alla LStup. Ruolo di corriere qualificato. Dolo eventuale sul quantitativo di sostanza. Commisurazione della pena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La pena detentiva inflitta a AP 1 è da espiare, non essendo dati, già solo per la sua entità, i presupposti per una sua sospensione condizionale, nemmeno parziale (art. 42 e 43 CP).</w:t>
      </w:r>
    </w:p>
    <w:p>
      <w:r>
        <w:rPr>
          <w:b/>
        </w:rPr>
        <w:t>E. 14</w:t>
      </w:r>
    </w:p>
    <w:p>
      <w:r>
        <w:t>Le spese per la difesa d’ufficio sono assunte dallo Stato. La nota professionale 2 luglio 2015 emessa dall’avv. DI 1, difensore d’ufficio dell’imputato, appare giustificata e viene, pertanto, approvata così come esposta (fr. 1'320.- di onorario e fr. 114.- di spese, per complessivi fr. 1'434.-), con l’unica eccezione che non può essere riconosciuta l’IVA, l’imputato essendo domiciliato all’estero e non in Svizzera (art. 8 cpv. 1 LIVA; cfr., pure, sentenza CRP 60.2011.204 del 5 luglio 2011 consid. 3.5). Resta inteso che, non appena le sue condizioni economiche glielo permetteranno, l’imputato è tenuto a rifondere allo Stato le spese anticipate per la sua difesa d’ufficio e a versare al difensore la differenza tra la retribuzione ufficiale e l’onorario integrale (art. 135 cpv. 4 CPP).</w:t>
      </w:r>
    </w:p>
    <w:p>
      <w:r>
        <w:rPr>
          <w:b/>
        </w:rPr>
        <w:t>E. 15</w:t>
      </w:r>
    </w:p>
    <w:p>
      <w:r>
        <w:t>Visto l’esito dell’appello, si conferma l’attribuzione a carico di AP 1 degli oneri processuali di prima sede (art. 428 cpv. 3 CPP). Gli oneri processuali d’appello seguono la soccombenza e vanno, perciò, posti integralmente a carico dell’appellante (art. 428 cpv. 1 CPP) e, per esso, al beneficio dell’assistenza giudiziaria , anticipati dallo Stato. Per questi motivi, visti gli art.                      76 e segg., 80 e segg., 84, 348 e segg., 379 e segg. e 398 e segg. CPP, 40, 47, 50 e 51 CP;</w:t>
      </w:r>
    </w:p>
    <w:p>
      <w:r>
        <w:rPr>
          <w:b/>
        </w:rPr>
        <w:t>E. 19</w:t>
      </w:r>
    </w:p>
    <w:p>
      <w:r>
        <w:t>LStup; nonché, sulle spese di giustizia e le spese di patrocinio, l’art. 428 CPP e la LTG rispettivamente il Regolamento sulla tariffa per i casi di patrocinio d’ufficio e di assistenza giudiziari e per la fissazione delle ripetibili, dichiara e pronuncia: 1. L’appello è respinto. Di conseguenza, ricordato che, in assenza di impugnazione, i dispositivi n. 1, 3, 4 e 5 della sentenza 3 febbraio 2015 della Corte delle assise criminali sono passati in giudicato, ricordato, in particolare, che AP 1 è stato dichiarato autore colpevole di: infrazione aggravata alla LStup, per avere, senza essere autorizzato, a Ligornetto, in data 19 luglio 2014, trasportato, posseduto, detenuto ed importato, rispettivamente fatti transitare dall’Italia alla Svizzera, un quantitativo di sostanza stupefacente tale da mettere direttamente o indirettamente in pericolo la salute di molte persone, e meglio per avere trasportato, da I-Vicenza, rispettivamente da I-Padova, sino a CH-Ligornetto, a bordo della vettura Mini Cooper targata __________, intestata a tale __________ __________, dieci pani di eroina per complessivi 4'958,3 grammi netti (con una purezza compresa tra il 61% ed il 71%), occultati in un vano a doppio fondo nel bagagliaio della citata vettura; sostanza, questa che egli avrebbe dovuto consegnare a D-Colonia, per un compenso di Euro 5'000.- 1.1. AP 1 è condannato alla pena detentiva di 6 (sei) anni, da dedursi il carcere preventivo sofferto; 2. Il condannato è ricondotto in carcere per la prosecuzione dell’espiazione della pena detentiva. 3. 3.1. La nota professionale dell’avv. DI 1 è approvata per: - onorario                                    fr. 1'320.00 - spese                                        fr. 114.00 Totale                                          fr. 1'434.00 a carico dello Stato, riservato l’art. 135 cpv. 4 CPP. 3.2. Contro la presente decisione è dato reclamo entro 10 giorni dalla notificazione al Tribunale penale federale, 6501 Bellinzona. 3.3. La richiesta di pagamento deve essere inviata, da parte del patrocinatore, all’Ufficio dell’incasso e delle pene alternative della Divisione della giustizia, Via Naravazz 1, 6808 Torricella-Taverne, allegando l’originale del presente dispositivo e la nota d’onorario. 4. 4.1. La tassa di giustizia di fr. 1’000.- e i disborsi relativi al procedimento di prima sede rimangono integralmente a carico del condannato. 4.2. Gli oneri processuali d'appello, consistenti in: -  tassa di giustizia                    fr. 1'000.00 -  altri disborsi                            fr. 200.00 fr. 1'200.00 sono posti a carico dell’appellante e, per esso, al beneficio dell’assitenza giudiziaria, a carico dello Stato. 5. Intimazione a: 6. Comunicazione a: -   Corte delle assise criminali, 6901 Lugano -   Comando della Polizia cantonale, 6500 Bellinzona -   Ministero pubblico SERCO, 6501 Bellinzona -   Ufficio del Giudice dei provvedimenti coercitivi, 6900 Lugano - Sezione della popolazione, Ufficio della migrazione, 6501 Bellinzona -   Dipartimento sanità e socialità, 6501 Bellinzona -   Ufficio centrale svizzero di Polizia, Sezione stupefacenti, 3003 Berna -   Direzione del carcere penale La Stampa, 6901 Lugano P_GLOSS_TERZI Per la Corte di appello e di revisione penale La presidente                                                        La segretaria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