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17.2015.108 vom 28. Januar 2016</w:t>
      </w:r>
    </w:p>
    <w:p>
      <w:r>
        <w:t>TI Tribunale d'appello, 2016-01-28, IT</w:t>
      </w:r>
    </w:p>
    <w:p>
      <w:r>
        <w:rPr>
          <w:b/>
        </w:rPr>
        <w:t xml:space="preserve">Quelle: </w:t>
      </w:r>
      <w:r>
        <w:t>https://mcp.opencaselaw.ch/entscheid/ti_gerichte_17.2015.108</w:t>
      </w:r>
    </w:p>
    <w:p>
      <w:r>
        <w:t>FR: TI_GERICHTE 17.2015.108 du 28 janvier 2016</w:t>
      </w:r>
    </w:p>
    <w:p>
      <w:r>
        <w:t>IT: TI_GERICHTE 17.2015.108 del 28 gennaio 2016</w:t>
      </w:r>
    </w:p>
    <w:p>
      <w:pPr>
        <w:pStyle w:val="Heading2"/>
      </w:pPr>
      <w:r>
        <w:t>Erwägungen</w:t>
      </w:r>
    </w:p>
    <w:p>
      <w:r>
        <w:rPr>
          <w:b/>
        </w:rPr>
        <w:t>E. 29</w:t>
      </w:r>
    </w:p>
    <w:p>
      <w:r>
        <w:t>a.Per lart. 47 cpv. 1 CP, il giudice commisura la pena alla colpa dellautore. Tiene conto della vita anteriore e delle condizioni personali dellautore, nonché delleffetto che la pena avrà sulla sua vita.Il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b.In applicazione dellart. 47 cpv. 2 CP - che codifica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136 IV 55 consid. 5.4; 129 IV 6 consid. 6.1).Vanno, poi, considerati, dal profilo soggettivo,i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t>c.Determinata, così, la colpa globale dellimputato, il giudice deve indicarne la gravità su una scala e, quindi, determinare, nei limiti del quadro edittale, la pena ipotetica adeguata.Così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w:t>
      </w:r>
    </w:p>
    <w:p>
      <w:r>
        <w:t>30.Secondo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t>31.   AP 1risponde dei reati di denuncia mendace, art. 303, punito con una pena detentiva o pecuniaria, e di estorsione tentata, punito con una pena detentiva sino a cinque anni o con una pena pecuniaria.</w:t>
      </w:r>
    </w:p>
    <w:p>
      <w:r>
        <w:t>La colpa per la tentata estorsione è sicuramente almeno di grado medio, poiché approfittando della situazione di debolezza della vittima, che non voleva perdere la famiglia, ha cercato di indurla a versarle fr. 20'000.- Limporto non è oggettivamente eccessivo, ma per PC 1 era comunque di rilievo, visto che ha dichiarato che già una cifra di fr. 5'000.- per lui era impossibile da recuperare.</w:t>
      </w:r>
    </w:p>
    <w:p>
      <w:r>
        <w:t>A fronte di simili circostanze, si imporrebbe una pena ben superiore a quella inflitta in prima sede, se non addirittura una pena detentiva. In virtù del divieto della reformatio in peius, non si può tuttavia superare le 75 aliquote giornaliere decretate dal pretore.</w:t>
      </w:r>
    </w:p>
    <w:p>
      <w:r>
        <w:t>Nel contesto delle circostanze legate allautore, questa Corte fatica ad intravvedere elementi a favore della prevenuta e, di riflesso, di unattenuazione della pena. Se, in effetti, si può pensare che una delusione damore comporti sconforto e disperazione, risulta difficile giustificare con questo la commissione di atti gravi come quelli in disamina.</w:t>
      </w:r>
    </w:p>
    <w:p>
      <w:r>
        <w:t>Inoltre AP 1 non ha collaborato in maniera particolare durante linchiesta, anzi, ha negato i fatti e mentito a più riprese. Perfino al processo dappello. Evidentemente ciò è nei suoi diritti, ma non può essere preso in considerazione come elemento positivo. La situazione famigliare non era particolarmente disastrata.</w:t>
      </w:r>
    </w:p>
    <w:p>
      <w:r>
        <w:t>Di conseguenza, con la presente decisione non si può che confermare la pena inflitta in prima sede di 75 aliquote giornaliere da fr. 30.- ciascuna, importo, nemmeno questo contestato, che appare adeguato alla situazione finanziaria della prevenuta.</w:t>
      </w:r>
    </w:p>
    <w:p>
      <w:r>
        <w:t>Sempre già solo per il divieto di reformatio in peius, la pena pecuniaria deve rimanere sospesa per un periodo di prova di 2 anni, art. 42 CP. A tal proposito va comunque detto che dai fatti limputata si è comportata bene e che non sussistono elementi tali per sostanziare una prognosi negativa.</w:t>
      </w:r>
    </w:p>
    <w:p>
      <w:r>
        <w:t>Alla pena pecuniaria sospesa, appare indispensabile aggiungere una multa, da confermare in fr. 450.-, con lavvertenza che in caso di mancato pagamento la pena detentiva sostitutiva sarà di 15 giorni.</w:t>
      </w:r>
    </w:p>
    <w:p>
      <w:r>
        <w:t>Gli estremi del lungo tempo trascorso, riconosciuto in prime cure, non sarebbero dati. Tuttavia, in linea con quanto testé detto, non si può procedere ad un aggravio della pena.</w:t>
      </w:r>
    </w:p>
    <w:p>
      <w:r>
        <w:t>In effetti, giusta lart. 48 lett. e CP, il giudice attenua la pena se questa ha manifestamente perso di senso visto il tempo trascorso dal reato e se da allora lautore ha tenuto buona condotta.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STF 6B_10/2010 del 10 maggio 2010).</w:t>
      </w:r>
    </w:p>
    <w:p>
      <w:r>
        <w:t>Lestorsione si prescrive (e prescriveva secondo il diritto applicabile al momento dei fatti) in 15 anni, art. 97 lett. b CP. La stessa durata ha il periodo di prescrizione della denuncia mendace.</w:t>
      </w:r>
    </w:p>
    <w:p>
      <w:r>
        <w:t>È pertanto errato applicare lattenuante specifica del tempo trascorso, come invece fatto nella sentenza impugnata. Al limite il lungo periodo passato dai fatti potrebbe, in teoria, trovare spazio come attenuante generica, ma nella fattispecie nemmeno per questa applicazione si vedono dati i presupposti.</w:t>
      </w:r>
    </w:p>
    <w:p>
      <w:r>
        <w:t>Tassa di giustizia, spese e tassazione nota donorario del difensore dufficio</w:t>
      </w:r>
    </w:p>
    <w:p>
      <w:r>
        <w:t>32.Visto lesito dellappello, gli oneri processuali di primo grado rimangono a carico della condannata.</w:t>
      </w:r>
    </w:p>
    <w:p>
      <w:r>
        <w:t>La tassa di giustizia e le spese di appello seguono la soccombenza (art. 428 cpv. 1 CPP) e sono, pertanto, pure poste a carico dellappellante.</w:t>
      </w:r>
    </w:p>
    <w:p>
      <w:r>
        <w:t>Con istanza del 2016, AP 1 ha postulato la tassazione della nota del suo patrocinatore per un importo complessivo di fr. 3'487.30.</w:t>
      </w:r>
    </w:p>
    <w:p>
      <w:r>
        <w:t>Lindennizzo del difensore dufficio deve essere effettuato in base ai principi sanciti dallart. 135 CPP (DTF 139 IV 261 consid. 2.2.2).</w:t>
      </w:r>
    </w:p>
    <w:p>
      <w:r>
        <w:t>Di conseguenza si impone la tassazione della nota sottoposta alla scrivente Corte dal difensore.</w:t>
      </w:r>
    </w:p>
    <w:p>
      <w:r>
        <w:t>Dallestratto allegato (doc. CARP I, inc. 17.2016.5), si può vedere come la nota consista in 17 ore e 25 minuti di onorario a fr. 180.- lora e in fr. 94.- di spese.</w:t>
      </w:r>
    </w:p>
    <w:p>
      <w:r>
        <w:t>Essendo larringa del legale stata fatta esattamente sulla traccia di quella di primo grado, si giustifica riconoscere, complessivamente, 11 ore di onorario, comprensive del dibattimento. Pertanto, a titolo di indennità dappello, vengono riconosciuti fr. 2'240.- (fr. 1'980.- onorario + fr. 94.- spese + fr. 166.- IVA).</w:t>
      </w:r>
    </w:p>
    <w:p>
      <w:r>
        <w:t>In caso di ritorno a miglior fortuna, AP 1 sarà tenuta a rimborsare allo Stato lintero importo (art. 135 cpv. 4 lett. a e cpv. 5 CPP).</w:t>
      </w:r>
    </w:p>
    <w:p>
      <w:r>
        <w:t>Per questi motivi,</w:t>
      </w:r>
    </w:p>
    <w:p>
      <w:r>
        <w:t>visti gli art.77, 80, 81, 84, 135, 379 e segg. e 398 e segg. CPP;</w:t>
      </w:r>
    </w:p>
    <w:p>
      <w:r>
        <w:t>22, 42, 48 lett. e, 106, 156 e 303 CP;</w:t>
      </w:r>
    </w:p>
    <w:p>
      <w:r>
        <w:t>nonché, sulle spese, lart. 428 CPP e la LTG,</w:t>
      </w:r>
    </w:p>
    <w:p>
      <w:r>
        <w:t>dichiara e pronuncia:</w:t>
      </w:r>
    </w:p>
    <w:p>
      <w:r>
        <w:t>3.</w:t>
      </w:r>
    </w:p>
    <w:p>
      <w:r>
        <w:t>3.1.La nota professionale dellavv. DI 1 è approvata per:</w:t>
      </w:r>
    </w:p>
    <w:p>
      <w:r>
        <w:t>- onorario                                    fr. 1'980.00</w:t>
      </w:r>
    </w:p>
    <w:p>
      <w:r>
        <w:t>- spese                                        fr. 94.00</w:t>
      </w:r>
    </w:p>
    <w:p>
      <w:r>
        <w:t>- IVA                                            fr. 166.00</w:t>
      </w:r>
    </w:p>
    <w:p>
      <w:r>
        <w:t>Totale                                          fr. 2'240.00</w:t>
      </w:r>
    </w:p>
    <w:p>
      <w:r>
        <w:t>-  tassa di giustizia                    fr.      1000.00</w:t>
      </w:r>
    </w:p>
    <w:p>
      <w:r>
        <w:t>-  altri disborsi                            fr.        200.00</w:t>
      </w:r>
    </w:p>
    <w:p>
      <w:r>
        <w:t>fr.     1'200.00</w:t>
      </w:r>
    </w:p>
    <w:p>
      <w:r>
        <w:t>sono posti a carico dellappellante AP 1 e per essa, ammessa al beneficio dellassistenza giudiziaria, anticipati dallo Stato.</w:t>
      </w:r>
    </w:p>
    <w:p>
      <w:r>
        <w:t>-Sezione della popolazione, Ufficio della migrazione,</w:t>
      </w:r>
    </w:p>
    <w:p>
      <w:r>
        <w:t>6501 Bellinzona</w:t>
      </w:r>
    </w:p>
    <w:p>
      <w:r>
        <w:t>Per la Corte di appello e di revisione penale</w:t>
      </w:r>
    </w:p>
    <w:p>
      <w:r>
        <w:t>Il presidente                                                          La segretaria</w:t>
      </w:r>
    </w:p>
    <w:p>
      <w:r>
        <w:rPr>
          <w:b/>
        </w:rPr>
        <w:t>E. 30</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31.   AP 1 risponde dei reati di denuncia mendace, art. 303, punito con una pena detentiva o pecuniaria, e di estorsione tentata, punito con una pena detentiva sino a cinque anni o con una pena pecuniaria. La sua colpa per la denuncia mendace è medio grave. In effetti, a una delusione d’amore, ha reagito in una maniera spregevole, cercando di far condannare l’ex amante per dei reati infamanti, mai commessi, come quelli della violenza carnale e della coazione sessuale. Se avesse avuto successo nei suoi intenti, l’uomo, oltra a vedersi rovinare la vita famigliare, sociale e professionale, avrebbe arrischiato di trovarsi privato della libertà per lungo tempo. Così facendo, la prevenuta ha dimostrato grande cinismo, immenso egoismo e scarsa umanità. La colpa per la tentata estorsione è sicuramente almeno di grado medio, poiché approfittando della situazione di debolezza della vittima, che non voleva perdere la famiglia, ha cercato di indurla a versarle fr. 20'000.- L’importo non è oggettivamente eccessivo, ma per PC 1 era comunque di rilievo, visto che ha dichiarato che già una cifra di fr. 5'000.- per lui era impossibile da recuperare. A fronte di simili circostanze, si imporrebbe una pena ben superiore a quella inflitta in prima sede, se non addirittura una pena detentiva. In virtù del divieto della reformatio in peius, non si può tuttavia superare le 75 aliquote giornaliere decretate dal pretore. Nel contesto delle circostanze legate all’autore, questa Corte fatica ad intravvedere elementi a favore della prevenuta e, di riflesso, di un’attenuazione della pena. Se, in effetti, si può pensare che una delusione d’amore comporti sconforto e disperazione, risulta difficile giustificare con questo la commissione di atti gravi come quelli in disamina. Inoltre AP 1 non ha collaborato in maniera particolare durante l’inchiesta, anzi, ha negato i fatti e mentito a più riprese. Perfino al processo d’appello. Evidentemente ciò è nei suoi diritti, ma non può essere preso in considerazione come elemento positivo. La situazione famigliare non era particolarmente disastrata. Di conseguenza, con la presente decisione non si può che confermare la pena inflitta in prima sede di 75 aliquote giornaliere da fr. 30.- ciascuna, importo, nemmeno questo contestato, che appare adeguato alla situazione finanziaria della prevenuta. Sempre già solo per il divieto di reformatio in peius, la pena pecuniaria deve rimanere sospesa per un periodo di prova di 2 anni, art. 42 CP. A tal proposito va comunque detto che dai fatti l’imputata si è comportata bene e che non sussistono elementi tali per sostanziare una prognosi negativa. Alla pena pecuniaria sospesa, appare indispensabile aggiungere una multa, da confermare in fr. 450.-, con l’avvertenza che in caso di mancato pagamento la pena detentiva sostitutiva sarà di 15 giorni. Gli estremi del lungo tempo trascorso, riconosciuto in prime cure, non sarebbero dati. Tuttavia, in linea con quanto testé detto, non si può procedere ad un aggravio della pena. In effetti, giusta l’art. 48 lett. e CP, il giudice attenua la pena se questa ha manifestamente perso di senso visto il tempo trascorso dal reato e se da allora l’autore ha tenuto buona condotta.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STF 6B_10/2010 del 10 maggio 2010). L’estorsione si prescrive (e prescriveva secondo il diritto applicabile al momento dei fatti) in 15 anni, art. 97 lett. b CP. La stessa durata ha il periodo di prescrizione della denuncia mendace. È pertanto errato applicare l’attenuante specifica del tempo trascorso, come invece fatto nella sentenza impugnata. Al limite il lungo periodo passato dai fatti potrebbe, in teoria, trovare spazio come attenuante generica, ma nella fattispecie nemmeno per questa applicazione si vedono dati i presupposti. Tassa di giustizia, spese e tassazione nota d’onorario del difensore d’ufficio</w:t>
      </w:r>
    </w:p>
    <w:p>
      <w:r>
        <w:rPr>
          <w:b/>
        </w:rPr>
        <w:t>E. 32</w:t>
      </w:r>
    </w:p>
    <w:p>
      <w:r>
        <w:t>Visto l’esito dell’appello, gli oneri processuali di primo grado rimangono a carico della condannata. La tassa di giustizia e le spese di appello seguono la soccombenza (art. 428 cpv. 1 CPP) e sono, pertanto, pure poste a carico dell’appellante. Con istanza del 2016, AP 1 ha postulato la tassazione della nota del suo patrocinatore per un importo complessivo di fr. 3'487.30. L’indennizzo del difensore d’ufficio deve essere effettuato in base ai principi sanciti dall’art. 135 CPP (DTF 139 IV 261 consid. 2.2.2). Di conseguenza si impone la tassazione della nota sottoposta alla scrivente Corte dal difensore. Dall’estratto allegato (doc. CARP I, inc. 17.2016.5), si può vedere come la nota consista in 17 ore e 25 minuti di onorario a fr. 180.- l’ora e in fr. 94.- di spese. Essendo l’arringa del legale stata fatta esattamente sulla traccia di quella di primo grado, si giustifica riconoscere, complessivamente, 11 ore di onorario, comprensive del dibattimento. Pertanto, a titolo di indennità d’appello, vengono riconosciuti fr. 2'240.- (fr. 1'980.- onorario + fr. 94.- spese + fr. 166.- IVA). In caso di ritorno a miglior fortuna, AP 1 sarà tenuta a rimborsare allo Stato l’intero importo (art. 135 cpv. 4 lett. a e cpv. 5 CPP). Per questi motivi, visti gli art. 77, 80, 81, 84, 135, 379 e segg. e 398 e segg. CPP; 22, 42, 48 lett. e, 106, 156 e 303 CP; nonché, sulle spese, l’art. 428 CPP e la LTG, dichiara e pronuncia: 1. L’appello è respinto. Di conseguenza, 1.1.   AP 1 è dichiarata autrice colpevole di: 1.1.1. estorsione (tentata) , per avere, per procacciarsi un indebito profitto, a Monte Carasso, in data 17 agosto 2009, minacciando PC 1 di un grave danno, tentato di indurlo ad atti pregiudizievoli al proprio patrimonio, e meglio, sotto le mentite spoglie di “__________” scrivendo a PC 1 “vuoi rovinarti la vita?... vengo a casa tua e racconto cosa hai fatto in Ticino, …voglio CHF 20'000,… hai tempo fino a domani”, tentato di ottenere dal medesimo la somma summenzionata; 1.1.2. denuncia mendace, per avere, a Lugano, in data 4 settembre 2009, denunciato PC 1 come colpevole di reati contro l’integrità sessuale, sapendolo innocente e questo al solo scopo di avviare nei suoi confronti un procedimento penale; 1.2.   AP 1 è condannata: 1.2.1. alla pena pecuniaria di 75 aliquote giornaliere da fr. 30.- ciascuna, per un totale di fr. 2'250.- (duemiladuecentocinquanta); 1.2.2 .   alla multa di fr. 450.- (quattrocentocinquanta), con l’avvertenza che in caso di mancato pagamento, la pena detentiva sostitutiva è fissata in 15 (quindici) giorni; 1.2.3. al pagamento delle tasse e spese giudiziarie di complessivi fr. 3'100.- (tremilacento) per il procedimento di primo grado. 2. L’esecuzione della pena è sospesa per un periodo di prova di 2 (due) anni. 3. 3.1. La nota professionale dell’avv. DI 1 è approvata per: - onorario                                    fr. 1'980.00 - spese                                        fr. 94.00 - IVA                                            fr. 166.00 Totale                                          fr. 2'240.00 ed è anticipata dallo Stato. 3.2. In caso di ritorno a miglior fortuna, AP 1 sarà chiamata a rimborsare allo Stato l’intero importo anticipato per la sua difesa d’ufficio. 3.3. La richiesta di pagamento deve essere inviata, da parte del patrocinatore, all’Ufficio dell’incasso e delle pene alternative della Divisione della giustizia, Via Naravazz 1, 6808 Torricella-Taverne, allegando l’originale del presente dispositivo e la nota d’onorario. 3.4. Contro la presente decisione di tassazione è dato reclamo entro 10 giorni dalla notificazione al Tribunale penale federale, 6501 Bellinzona. 4. Gli oneri processuali d’appello, consistenti in: -  tassa di giustizia                    fr.      1000.00 -  altri disborsi                            fr.        200.00 fr.     1'200.00 sono posti a carico dell’appellante AP 1 e per essa, ammessa al beneficio dell’assistenza giudiziaria, anticipati dallo Stato. 5. Intimazione a: 6.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Il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