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17.2012.110 vom 13. September 2012</w:t>
      </w:r>
    </w:p>
    <w:p>
      <w:r>
        <w:t>TI Tribunale d'appello, 2012-09-13, IT</w:t>
      </w:r>
    </w:p>
    <w:p>
      <w:r>
        <w:rPr>
          <w:b/>
        </w:rPr>
        <w:t xml:space="preserve">Quelle: </w:t>
      </w:r>
      <w:r>
        <w:t>https://mcp.opencaselaw.ch/entscheid/ti_gerichte_17.2012.110</w:t>
      </w:r>
    </w:p>
    <w:p>
      <w:r>
        <w:t>FR: TI_GERICHTE 17.2012.110 du 13 septembre 2012</w:t>
      </w:r>
    </w:p>
    <w:p>
      <w:r>
        <w:t>IT: TI_GERICHTE 17.2012.110 del 13 settembre 2012</w:t>
      </w:r>
    </w:p>
    <w:p>
      <w:pPr>
        <w:pStyle w:val="Heading2"/>
      </w:pPr>
      <w:r>
        <w:t>Regeste</w:t>
      </w:r>
    </w:p>
    <w:p>
      <w:r>
        <w:t>Assoluzione dall'imputazione di grave infrazione alle norme della circolazione in applicazione del principio in dubio pro reo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Gli oneri processuali del giudizio di primo grado, di complessivi fr. 700.- (settecento), sono posti a carico dello Sato.</w:t>
      </w:r>
    </w:p>
    <w:p>
      <w:r>
        <w:rPr>
          <w:b/>
        </w:rPr>
        <w:t>E. 3</w:t>
      </w:r>
    </w:p>
    <w:p>
      <w:r>
        <w:t>Gli oneri processuali d’appello, consistenti in: -  tassa di giustizia                     fr.            500.- -  testi                                          fr.              74.- -  altri disborsi                            fr.            100.- fr.            674.- sono posti a carico dello Stato.</w:t>
      </w:r>
    </w:p>
    <w:p>
      <w:r>
        <w:rPr>
          <w:b/>
        </w:rPr>
        <w:t>E. 4</w:t>
      </w:r>
    </w:p>
    <w:p>
      <w:r>
        <w:t>Intimazione a:</w:t>
      </w:r>
    </w:p>
    <w:p>
      <w:r>
        <w:rPr>
          <w:b/>
        </w:rPr>
        <w:t>E. 5</w:t>
      </w:r>
    </w:p>
    <w:p>
      <w:r>
        <w:t>Comunicazione a: P_GLOSS_TERZI Per la Corte di appello e di revisione penale La presidente          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