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17.2008.43 vom 16. September 2009</w:t>
      </w:r>
    </w:p>
    <w:p>
      <w:r>
        <w:t>TI Tribunale d'appello, 2009-09-16, IT</w:t>
      </w:r>
    </w:p>
    <w:p>
      <w:r>
        <w:rPr>
          <w:b/>
        </w:rPr>
        <w:t xml:space="preserve">Quelle: </w:t>
      </w:r>
      <w:r>
        <w:t>https://mcp.opencaselaw.ch/entscheid/ti_gerichte_17.2008.43</w:t>
      </w:r>
    </w:p>
    <w:p>
      <w:r>
        <w:t>FR: TI_GERICHTE 17.2008.43 du 16 septembre 2009</w:t>
      </w:r>
    </w:p>
    <w:p>
      <w:r>
        <w:t>IT: TI_GERICHTE 17.2008.43 del 16 settembre 2009</w:t>
      </w:r>
    </w:p>
    <w:p>
      <w:pPr>
        <w:pStyle w:val="Heading2"/>
      </w:pPr>
      <w:r>
        <w:t>Erwägungen</w:t>
      </w:r>
    </w:p>
    <w:p>
      <w:r>
        <w:rPr>
          <w:b/>
        </w:rPr>
        <w:t>E. 3</w:t>
      </w:r>
    </w:p>
    <w:p>
      <w:r>
        <w:t>Dal verbale in esame non risulta che l’imputato sia stato informato che le sue dichiarazioni venivano verbalizzate e, pertanto, nemmeno risulta che gli sia stato concesso di esercitare il suo diritto di essere sentito nella forma di una partecipazione all’assunzione della prova (cfr verbale dibattimento pag. 2-3 ). Al contrario. Così come redatto, nella parte dedicata all’interrogatorio dell’imputato, esso appare essere la redazione unilaterale di un riassunto delle dichiarazioni da questi rese. In queste condizioni, non si può che considerare che il verbale è stato redatto in violazione del diritto di essere sentito dell’imputato (art. 29 cpv. 2 Cost.): esso non può, pertanto, essere considerato un valido supporto probatorio per l’accertamento del fatto contestato.</w:t>
      </w:r>
    </w:p>
    <w:p>
      <w:r>
        <w:rPr>
          <w:b/>
        </w:rPr>
        <w:t>E. 4</w:t>
      </w:r>
    </w:p>
    <w:p>
      <w:r>
        <w:t>Se ne conclude che, senza che sia necessario pronunciarsi sulle altre censure sollevate dal ricorrente,  il ricorso va accolto nel senso che, annullata la sentenza impugnata, gli atti vengono rinviati alla Pretura penale per nuovi accertamenti e per un nuovo giudizio.</w:t>
      </w:r>
    </w:p>
    <w:p>
      <w:r>
        <w:rPr>
          <w:b/>
        </w:rPr>
        <w:t>E. 5</w:t>
      </w:r>
    </w:p>
    <w:p>
      <w:r>
        <w:t>Gli oneri processuali sono posti a carico dello Stato che rifonderà al ricorrente fr. 800.- per ripetibili. Per questi motivi, richiamata per le spese la tariffa giudiziaria, pronuncia:              1. Il ricorso è accolto nel senso che, annullata la sentenza impugnata, gli atti sono rinviati ad un nuovo giudice della Pretura penale per un nuovo giudizio. 2. Gli oneri processuali, consistenti in: a) tassa di giustizia                    fr.            800.- b) spese complessive               fr.            200.- fr.         1'000.- sono posti a carico dello Stato che rifonderà al ricorrente fr. 800.- per ripetibili.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