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17.2005.44 vom 22. November 2005</w:t>
      </w:r>
    </w:p>
    <w:p>
      <w:r>
        <w:t>TI Tribunale d'appello, 2005-11-22, IT</w:t>
      </w:r>
    </w:p>
    <w:p>
      <w:r>
        <w:rPr>
          <w:b/>
        </w:rPr>
        <w:t xml:space="preserve">Quelle: </w:t>
      </w:r>
      <w:r>
        <w:t>https://mcp.opencaselaw.ch/entscheid/ti_gerichte_17.2005.44</w:t>
      </w:r>
    </w:p>
    <w:p>
      <w:r>
        <w:t>FR: TI_GERICHTE 17.2005.44 du 22 novembre 2005</w:t>
      </w:r>
    </w:p>
    <w:p>
      <w:r>
        <w:t>IT: TI_GERICHTE 17.2005.44 del 22 novembre 2005</w:t>
      </w:r>
    </w:p>
    <w:p>
      <w:pPr>
        <w:pStyle w:val="Heading2"/>
      </w:pPr>
      <w:r>
        <w:t>Regeste</w:t>
      </w:r>
    </w:p>
    <w:p>
      <w:r>
        <w:t>Sentenza contumaciale emanata dalla Pretura penale - ricorso per cassazione - limiti - ammissibilità soltanto contro la dichiarazione di contumacia</w:t>
      </w:r>
    </w:p>
    <w:p>
      <w:pPr>
        <w:pStyle w:val="Heading2"/>
      </w:pPr>
      <w:r>
        <w:t>Erwägungen</w:t>
      </w:r>
    </w:p>
    <w:p>
      <w:r>
        <w:rPr>
          <w:b/>
        </w:rPr>
        <w:t>E. 2</w:t>
      </w:r>
    </w:p>
    <w:p>
      <w:r>
        <w:t>Secondo costante giurisprudenza, nell'eventualità di una sentenza contumaciale il ricorso per cassazione è ammissibile solo contro la dichiarazione di contumacia, ovvero sulla questione di sapere se il giudice abbia deciso a ragione o a torto di procedere in assenza dell'accusato (Rep. 1982 pag. 194 con la sentenza del Tribunale federale parzialmente riprodotta in calce; da ultimo: CCRP, sentenza inc. 17.2005.32 del 5 luglio 2005, consid. 3). Nel caso in esame l'accusato, benché regolarmente citato al pro­cesso per raccomandata del 24 giugno 2005 notificatagli a __________ il 28 giugno 2005 (doc. 16 annesso al verbale del dibattimento del 26 agosto 2005), non è comparso in aula né ha giustificato la sua assenza o ha chiesto – per avventura – un rinvio del dibattimento. Inoltre il suo difensore nulla ha eccepito quando il primo giudice, accertata la regolarità della citazione e l'assenza ingiustificata dell'opponente, ha deciso di procedere in contumacia giusta l'art. 277 cpv. 1 CPP (sentenza, pag. 3 in alto). Anzi, sulla contumacia l'accusato non muove alcuna censura nemmeno nel ricorso per cassazione. Quanto egli critica nel memoriale è la sentenza di primo grado per questioni di merito, ma ciò non gli è lecito, non avendo egli esaurito previamente la possibilità della revoca che la procedura penale gli offre. Ne discende che in tali circostanze il ricorso si dimostra già di primo acchito inam­missibile.</w:t>
      </w:r>
    </w:p>
    <w:p>
      <w:r>
        <w:rPr>
          <w:b/>
        </w:rPr>
        <w:t>E. 3</w:t>
      </w:r>
    </w:p>
    <w:p>
      <w:r>
        <w:t>Intimazione a: terzi implicati PL 1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dal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