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17.2003.20 vom 23. Mai 2003</w:t>
      </w:r>
    </w:p>
    <w:p>
      <w:r>
        <w:t>TI Tribunale d'appello, 2003-05-23, IT</w:t>
      </w:r>
    </w:p>
    <w:p>
      <w:r>
        <w:rPr>
          <w:b/>
        </w:rPr>
        <w:t xml:space="preserve">Quelle: </w:t>
      </w:r>
      <w:r>
        <w:t>https://mcp.opencaselaw.ch/entscheid/ti_gerichte_17.2003.20</w:t>
      </w:r>
    </w:p>
    <w:p>
      <w:r>
        <w:t>FR: TI_GERICHTE 17.2003.20 du 23 mai 2003</w:t>
      </w:r>
    </w:p>
    <w:p>
      <w:r>
        <w:t>IT: TI_GERICHTE 17.2003.20 del 23 maggio 2003</w:t>
      </w:r>
    </w:p>
    <w:p>
      <w:pPr>
        <w:pStyle w:val="Heading2"/>
      </w:pPr>
      <w:r>
        <w:t>Regeste</w:t>
      </w:r>
    </w:p>
    <w:p>
      <w:r>
        <w:t>Sentenza o decisione senza scheda</w:t>
      </w:r>
    </w:p>
    <w:p>
      <w:pPr>
        <w:pStyle w:val="Heading2"/>
      </w:pPr>
      <w:r>
        <w:t>Erwägungen</w:t>
      </w:r>
    </w:p>
    <w:p>
      <w:r>
        <w:rPr>
          <w:b/>
        </w:rPr>
        <w:t>E. 2</w:t>
      </w:r>
    </w:p>
    <w:p>
      <w:r>
        <w:t>Si aggiunga che l'accusato non ha sollevato una qualsivoglia op­posizione in proposito neppure al pubblico dibattimento. Davanti al presidente della Pretura penale egli si è limitato in effetti a far valere che le deposizioni a lui sfavorevoli sarebbero interessate, compresa quella dell'autista della ditta turgoviese, la quale da tempo rifornisce la ditta __________. Costui inoltre avrebbe confuso il suo gesticolare con le vie di fatto oggetto del procedimento penale, senza per altro godere di una visuale sufficiente, trovandosi egli di lato, mentre i fatti sarebbero avvenuti nell'abitacolo del furgone (sentenza, pag. 4 consid. 5). Ancora una volta il ricorrente trascura però che l'art. 288 cpv. 1 lett. b CPP impone reazione immediata alla parte che intende avvalersi di un vizio di procedura. Lasciando che il primo giudice acquisisse agli atti la contestata dichiarazione, senza chiedere né che __________ fosse citato come testimone al dibattimento né che egli fosse riassunto per rogatoria davanti alle autorità del suo Cantone, egli si è precluso la possibilità di muovere obiezioni in seconda sede. Il ricorso sfugge ulteriormente, di conseguenza, a un esame di merito.</w:t>
      </w:r>
    </w:p>
    <w:p>
      <w:r>
        <w:rPr>
          <w:b/>
        </w:rPr>
        <w:t>E. 3</w:t>
      </w:r>
    </w:p>
    <w:p>
      <w:r>
        <w:t>Intimazione a: – __________; – avv. __________; – __________; – avv. __________; – Procuratore pubblico __________. – Comando della Polizia cantonale, 6501 Bellinzona; – Ufficio dei giudici dell’istruzione e dell’arresto, 6901 Lugano; – Pretura penale, via dei Gaggini 1, 6500 Bellinzona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