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17.2001.65 vom 12. Dezember 2001</w:t>
      </w:r>
    </w:p>
    <w:p>
      <w:r>
        <w:t>TI Tribunale d'appello, 2001-12-12, IT</w:t>
      </w:r>
    </w:p>
    <w:p>
      <w:r>
        <w:rPr>
          <w:b/>
        </w:rPr>
        <w:t xml:space="preserve">Quelle: </w:t>
      </w:r>
      <w:r>
        <w:t>https://mcp.opencaselaw.ch/entscheid/ti_gerichte_17.2001.65</w:t>
      </w:r>
    </w:p>
    <w:p>
      <w:r>
        <w:t>FR: TI_GERICHTE 17.2001.65 du 12 décembre 2001</w:t>
      </w:r>
    </w:p>
    <w:p>
      <w:r>
        <w:t>IT: TI_GERICHTE 17.2001.65 del 12 dicembre 2001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Non si riscuotono tasse né spese.</w:t>
      </w:r>
    </w:p>
    <w:p>
      <w:r>
        <w:rPr>
          <w:b/>
        </w:rPr>
        <w:t>E. 3</w:t>
      </w:r>
    </w:p>
    <w:p>
      <w:r>
        <w:t>Intimazione a: – __________ o; – Ministero pubblico, Lugano; – Ministero pubblico della Confederazione, Berna; – Dipartimento delle istituzioni, Casellario, Bellinzona; – Dipartimento delle istituzioni, Ufficio esecuzione pene e misure, Taverne; – Pretura del Distretto di Lugano, sezione 4. Per la Corte di cassazione e di revisione penale Il presidente                                                           Il segretario N.B.: L’indicazione dei rimedi di diritto è avvenuta con la comunicazione del dispositivo.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