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17.2000.61 vom 13. April 2001</w:t>
      </w:r>
    </w:p>
    <w:p>
      <w:r>
        <w:t>TI Tribunale d'appello, 2001-04-13, IT</w:t>
      </w:r>
    </w:p>
    <w:p>
      <w:r>
        <w:rPr>
          <w:b/>
        </w:rPr>
        <w:t xml:space="preserve">Quelle: </w:t>
      </w:r>
      <w:r>
        <w:t>https://mcp.opencaselaw.ch/entscheid/ti_gerichte_17.2000.61</w:t>
      </w:r>
    </w:p>
    <w:p>
      <w:r>
        <w:t>FR: TI_GERICHTE 17.2000.61 du 13 avril 2001</w:t>
      </w:r>
    </w:p>
    <w:p>
      <w:r>
        <w:t>IT: TI_GERICHTE 17.2000.61 del 13 aprile 2001</w:t>
      </w:r>
    </w:p>
    <w:p>
      <w:pPr>
        <w:pStyle w:val="Heading2"/>
      </w:pPr>
      <w:r>
        <w:t>Regeste</w:t>
      </w:r>
    </w:p>
    <w:p>
      <w:r>
        <w:t>Sentenza o decisione senza scheda</w:t>
      </w:r>
    </w:p>
    <w:p>
      <w:pPr>
        <w:pStyle w:val="Heading2"/>
      </w:pPr>
      <w:r>
        <w:t>Erwägungen</w:t>
      </w:r>
    </w:p>
    <w:p>
      <w:r>
        <w:rPr>
          <w:b/>
        </w:rPr>
        <w:t>E. 2</w:t>
      </w:r>
    </w:p>
    <w:p>
      <w:r>
        <w:t>Secondo la ricorrente la Corte di assise ha violato il diritto federale nella misura in cui ha seguito pedissequamente e acriticamente, senza autonoma valutazione giuridica, l'affermazione del perito, stando al quale la peritanda ha commesso i fatti in stato di media scemata responsabilità. A suo parere il perito doveva limitarsi a fornire gli elementi diagnostici circa la salute mentale di lei, lasciando trarre le conclusioni ai giudici. a) Non è punibile colui che, per malattia o debolezza di mente o per grave alterazione della coscienza, non era capace, nel momento del fatto, di valutare il carattere illecito dell'atto o, pur valutandolo, di agire secondo tale valutazione (art. 10 prima frase CP). Se la sanità mentale o la coscienza dell'imputato era, nel momento del fatto, soltanto turbata (...), cosicché fosse scemata la sua capacità di valutare il carattere illecito dell'atto o, pur valutandolo, di agire secondo tale valutazione, il giudice può attenuare la pena secondo il suo libero apprezzamento (art. 11 prima frase CP). L'autorità istruttoria o giudicante ordina l'esame dell'imputato qualora si trovi in dubbio circa la sua responsabilità (art. 13 cpv. 1 prima frase CP). Sulla responsabilità si pronunciano i periti (art. 13 cpv. 2 CP prima parte CP). b) In linea di principio un'autorità di cassazione è vincolata agli accertamenti sullo stato psicobiologico dell'autore nel momento del fatto, mentre verifica liberamente se sussistono i presupposti giuridici della totale o della scemata responsabilità ( Trechsel , StGB, Kurzkommentar, 2ª edizione, n. 8 in fine dell'introduzione dell'art. 10 con rinvii). Una netta distinzione al riguardo è nondimeno ardua, sicché il giudice deve conferire allo psichiatra ampia facoltà di esprimersi, anche se per finire la responsabilità del verdetto incombe a lui solo ( Trechsel , op. cit. n. 7 ad art 13 CP). Dalle risultanze di una perizia, in ogni modo, il giudice non può scostarsi senza motivi determinanti, senza che circostanze ben precise mettano seriamente in dubbio la credibilità dell'esperto ( Trechsel , op. cit. n. 8 ad art. 13 con numerosi richiami). Se le conclusioni di quest'ultimo appaiono discutibili su punti essenziali, il giudice deve raccogliere altre prove per fugare le sue incertezze. Dandosi il caso, egli ordinerà un complemento di perizia o una nuova perizia, ma commette arbitrio se si distanzia da quella agli atti sulla sola base del suo convincimento (CCRP, sentenza del 18 dicembre 1998 in re C., consid. 5 con riferimento a DTF del 12 agosto 1996 in re Z., consid. 2a e rinvii, pubblicata in: SJ 119/1997 pag. 58). Una nuova perizia, comunque sia, non può essere ordinata per la prima volta in cassazione, giacché in tale sede non può essere mutato il materiale processuale alla base del primo giudizio (CCRP, sentenza appena citata). c) Come si è spiegato, l'art. 13 cpv. 1 CP impone un esame specialistico ogni qual volta sussistano ragionevoli dubbi sul pieno possesso delle facoltà mentali da parte dell'autore. Che in concreto ciò fosse il caso è fuori discussione. Non è compito del giudice, invece, valutare lo stato psicobiologico dell'imputato alla stregua di un'autodidatta o con l'ausilio di manuali medici ( Trechsel , op. cit.n. 1 ad art. 13 CP con richiami). Al giudice tocca stabilire, sulla scorta delle valutazioni peritali, se in diritto soccorrano gli estremi di una totale (art. 10 CP) o scemata responsabilità (art. 11 CP); in quest'ultimo caso egli definirà, nel quadro del suo potere di apprezzamento, se si tratta di una diminuzione lieve (25%), media (50%) o alta (75%), dandone motivo nella commisurazione della pena ( Trechsel , op. cit.. n. 6 ad art. 11 CP; CCRP, sentenza citata, consid. 11). d) Nella fattispecie il perito giudiziario ha diagnosticato alla ricorrente, in sintesi, uno stato di scemata responsabilità di tipo medio conseguente a un disturbo della personalità, a consumo di cocaina e a ritardo mentale (sentenza, pag. 46). Di tali risultanze i giudici hanno tenuto conto, riducendo la pena (sentenza, pag. 90 e 91). La ricorrente si duole che il perito giudiziario abbia valutato egli medesimo il suo grado di scemata responsabilità, sostituendosi alla Corte. Ci si potrebbe domandare se la critica sia ammissibile, la ricorrente non risultando avere sollevato simile eccezione prima d'ora. Anzi, in un primo momento essa sembrerebbe finanche avere condiviso il referto, ove si pensi che durante l'arringa il suo difensore ha disquisito e invocato la perizia psichiatrica a sostegno di una massiccia riduzione di pena proprio per tenere conto della grave scemata responsabilità riscontrata dall'esperto. Comunque sia, la doglianza è priva di fondamento. Che il perito abbia espresso la sua opinione sul grado di scemata responsabilità non costituisce una violazione del diritto, giacché per finire la responsabilità di stabilire se in diritto soccorrano gli estremi di una totale (art. 10 CP) o scemata responsabilità (art. 11 CP) incombe ai giudici. Ai quali incombe altresì di definire, nel quadro del loro potere di apprezzamento, se si tratti di una diminuzione lieve (25%), media (50%) o alta (75%). Per formulare la loro valutazione essi devono far capo a valutazioni specialistiche. Ma non si può dire che essi violino il diritto federale per questa sola circostanza.</w:t>
      </w:r>
    </w:p>
    <w:p>
      <w:r>
        <w:rPr>
          <w:b/>
        </w:rPr>
        <w:t>E. 3</w:t>
      </w:r>
    </w:p>
    <w:p>
      <w:r>
        <w:t>La ricorrente sottolinea che a pag. 22 della perizia il dott. __________ l'ha considerata alla stregua di un'imbecille, affetta da ritardo mentale, sicché la Corte avrebbe dovuto ritenerla incapace di intendere e di volere (art. 10 CP). La conclusione non può essere seguita. Il perito si è pronunciato per una scemata responsabilità di livello medio, considerando anche i limiti intellettivi che il ritardo mentale della ricorrente comporta. Egli ha rilevato che questa è sicuramente in grado di riconoscere il carattere illecito di uno spaccio di droga, ciò che le risultava tanto più comprensibile alla luce delle precedenti vicissitudini giudiziarie; ha soggiunto però che il lieve ritardo mentale non conferiva alla nozione di illecito la pregnanza che ci si sarebbe dovuti aspettare da una personalità intellettivamente normale (sentenza, pag. 46). Il perito è stato quindi ben lungi dal dare un quadro suscettibile di giustificare l'applicazione dell'art. 10 CP (norma del resto invocata per la prima volta davanti alla Corte di cassazione e di revisione penale), escludendo in pratica che soccorrano i presupposti scientifici per applicare l'art. 10 CP (sentenza, pag. 47, risposta 2e). Manifestamente infondato, anche a questo proposito il ricorso deve pertanto essere respinto.</w:t>
      </w:r>
    </w:p>
    <w:p>
      <w:r>
        <w:rPr>
          <w:b/>
        </w:rPr>
        <w:t>E. 4</w:t>
      </w:r>
    </w:p>
    <w:p>
      <w:r>
        <w:t>Richiamandosi ad altri passaggi della perizia, la ricorrente espone ulteriori considerazioni sulla sua capacità di intendere, di volere e di agire di conseguenza al momento dei fatti (punto 5). Esse non sono sufficienti tuttavia per trarre conclusioni diverse dal preciso quadro psichiatrico delineato dal perito, nemmeno considerando quanto l'interessata fa valere nel ricorso, già considerato per altro dalla prima Corte (abuso di sostanze stupefacenti, sviluppo intellettuale ipodotato, quoziente intellettuale inferiore alla media ecc.: sentenza, pag. 46). Ancora una volta il ricorso si rivela perciò destituito di consistenza.</w:t>
      </w:r>
    </w:p>
    <w:p>
      <w:r>
        <w:rPr>
          <w:b/>
        </w:rPr>
        <w:t>E. 5</w:t>
      </w:r>
    </w:p>
    <w:p>
      <w:r>
        <w:t>Secondo la ricorrente, nel commisurare la pena a suo carico la Corte di assise non ha, comunque sia, ponderato appieno il suo reale stato di scemata responsabilità. A suo modo di vedere un soggetto affetto da imbecillità (perizia, pag. 22), incapace di contare senza l'aiuto delle dita (perizia, pag. 2), con una memoria imprecisa (perizia, pag. 6), colto da una preoccupante sindrome psico-organica (perizia, pag. 26) dovuta principalmente a lesioni cerebrali importanti aggravatesi con l'uso prolungato di cocaina (che ha progressivamente ridotto la capacità di valutazione: perizia, pag. 23), pressoché incapace di dirigere le proprie azioni, di gestire la propria vita, di confrontarsi e di adattarsi alla realtà esterna (perizia, pag. 7) deve essere per lo meno ritenuto irresponsabile a livello alto (scemata irresponsabilità gravissima). La pena non deve perciò superare i 6 mesi di reclusione. Ancora una volta la ricorrente trascura tuttavia che il perito non ha mancato di considerare le patologie esposte nel gravame; ciò nonostante, egli si è espresso per una lieve scemata responsabilità in merito alla capacità di valutazione dell'illecito e per una scemata responsabilità più grave in merito alla capacità di agire conseguentemente (sentenza, pag. 46 e 47 con riferimento alle risposte 2a, 2b, 2c e 2d). Non v'è ragione per scostarsi da tali accertamenti scientifici. La ricorrente non pretende d'altro canto che, sulla base dell'opinione del perito e delle conclusioni tratte dalla Corte di assise, la pena inflittale (3 anni e 6 mesi di reclusione) configuri un eccesso o un abuso del potere di apprezzamento. Tanto meno ciò appare il caso se si considera la pena inflitta a ____________ (4 anni di reclusione), il quale non solo ha venduto minori quantità di droga, ma al momento dell'arresto aveva con sé meno di 30 g di cocaina, mentre la ricorrente (condannata anche per riciclaggio di denaro) al momento del fermo possedeva ancora 500 g di cocaina (sentenza, pag. 91). L'attenuante della scemata responsabilità ha perciò inciso in modo rilevante sulla commisurazione della pena (sentenza, pag. 91).</w:t>
      </w:r>
    </w:p>
    <w:p>
      <w:r>
        <w:rPr>
          <w:b/>
        </w:rPr>
        <w:t>E. 6</w:t>
      </w:r>
    </w:p>
    <w:p>
      <w:r>
        <w:t>La ricorrente insorge pure contro la decisione che la obbliga a rifondere il costo della perizia psichiatrica (di a fr. 26'822.20). Sostiene che tale condanna è contraria al dispositivo n. 11 della sentenza impugnata, che pone la tassa di giustizia e le spese processuali a carico di prevenuti in ragione di un ottavo ciascuno, senza eccezioni. A torto. Certo, la sentenza prevede che le spese processuali siano sopportate dai condannati in proporzione di un ottavo ciascuno, tanto che nella distinta delle spese  (sentenza, pag. 106 e 107), la prima Corte ha agito di conseguenza, suddividendo la tassa di giustizia (fr. 20'000.–), le spese di inchiesta preliminare (fr.33'307.–), le indennità per i testi (fr. 261,60) e i costi postali, telefonici ecc. (fr. 100.–) in modo uguale tra i prevenuti. Per quanto riguarda l'onere della perizia, essa l'ha posto invece a carico dalla ricorrente. Il che è senz'altro lecito, trattandosi di un costo maturato nell'esclusivo interesse della ricorrente, che non riguarda affatto gli altri imputati. Nelle condizioni descritte il dispositivo n. 11 della sentenza è stato integrato di conseguenza. La ricorrente, patrocinata da un legale, non poteva non rendersene conto.</w:t>
      </w:r>
    </w:p>
    <w:p>
      <w:r>
        <w:rPr>
          <w:b/>
        </w:rPr>
        <w:t>E. 7</w:t>
      </w:r>
    </w:p>
    <w:p>
      <w:r>
        <w:t>La ricorrente asserisce che, in ogni modo, le spese processuali a suo carico devono essere ridotte per tenere conto che parte delle imputazioni sono venute a cadere. Nell'ipotesi a lei più sfavorevole essa chiede che la condanna al pagamento della tassa di giustizia e delle spese sia limitata a fr. 6'122.20. La richiesta non manca di buon diritto. Accusata di avere venduto, procurato, offerto, detenuto e negoziato l'acquisto di almeno 6.1 kg di cocaina, la ricorrente è stata riconosciuta autrice colpevole di violazione aggravata della legge federale sugli stupefacenti per avere spacciato soltanto 1.5-1.8 kg di cocaina, rispettivamente per avere consegnato al marito ulteriori 500 g di quella sostanza. Accusata di avere riciclato US$ 40'000, fr. 51'306.–, US$ 40'816 e Lit. 6'020'000, oltre a fr. 21'000.–, essa è stata riconosciuta colpevole per tale reato limitatamente a US$ 40'000 e fr. 5'000.–. Di fronte a simili ridimensionamenti, la prima Corte non poteva prescindere da un riparto della tassa di giustizia e delle spese tra la ricorrente e lo Stato (art. 9 cpv. 1 e 3 CPP). Tanto meno se si considera che la Corte medesima non ha risparmiato critiche all'autorità inquirente per il modo in cui è stata condotta l'inchiesta (sentenza, pag. 74 segg.). La quota di complessivi fr. 33'630.60 posta a carico della ricorrente (sentenza, pag. 107 con riferimento alla distinta delle spese) va quindi corretta. Fermo restando che il costo della perizia (fr. 26'822,20) rimane a carico della ricorrente, la quota della tassa di giustizia di fr. 2'500.–, la quota di fr. 4'163.20 per le spese di inchiesta preliminare, la quota di fr. 32,70 per le indennità ai testi e la quota per le spese postali di fr. 12,50 (in totale fr. 6'708,40) vanno suddivise tra la ricorrente e lo Stato in ragione di metà ciascuno (fr. 3'354.20 ognuno). La quota a carico della ricorrente ammonta perciò a fr. 30'176.40 (fr. 26'822.20 più fr. 3'354.20). Su questo punto il ricorso merita parziale accoglimento.</w:t>
      </w:r>
    </w:p>
    <w:p>
      <w:r>
        <w:rPr>
          <w:b/>
        </w:rPr>
        <w:t>E. 8</w:t>
      </w:r>
    </w:p>
    <w:p>
      <w:r>
        <w:t>Gli oneri del presente giudizio seguono la soccombenza (art. 15 cpv. 1 e 9 cpv. 1 CPP). Sono addebitati quindi alla ricorrente per quattro quinti e allo Stato per la rimanenza. Dato il grado di soccombenza della ricorrente non si giustifica invece di assegnare ripetibili (art. 9 cpv. 6 CPP). Per questi motivi, visto sulle spese l'art. 39 lett. d LTG, pronuncia:           1. Il ricorso è parzialmente accolto e il dispositivo n. 11 della sentenza impugnata è riformato nel senso che la quota della tassa di giustizia e delle spese processuali di complessivi fr. 33'530.60 (distinta, pag. 107) è posta per fr. 30'176.40 a carico della ricorrente e per fr. 3'354.20 a carico dello Stato. Per il resto il ricorso è respinto. 2. Gli oneri processuali, consistenti in: a) tassa di giustizia      fr. 700.– b) spese                         fr. 100.– fr. 800.– sono posti per quattro quinti a carico della ricorrente e per il rimanente a carico dello Stato. 3. Intimazione a: –   ____________, c/o Penitenziario cantonale, 6904 Lugano; –   avv. dott. __________; –   Procuratore pubblico avv. __________; –   Corte delle assise criminali in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Ministero pubblico, 6901 Lugano;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