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16.2022.20 vom 8. November 2023</w:t>
      </w:r>
    </w:p>
    <w:p>
      <w:r>
        <w:t>TI Tribunale d'appello, 2023-11-08, IT</w:t>
      </w:r>
    </w:p>
    <w:p>
      <w:r>
        <w:rPr>
          <w:b/>
        </w:rPr>
        <w:t xml:space="preserve">Quelle: </w:t>
      </w:r>
      <w:r>
        <w:t>https://mcp.opencaselaw.ch/entscheid/ti_gerichte_16.2022.20</w:t>
      </w:r>
    </w:p>
    <w:p>
      <w:r>
        <w:t>FR: TI_GERICHTE 16.2022.20 du 8 novembre 2023</w:t>
      </w:r>
    </w:p>
    <w:p>
      <w:r>
        <w:t>IT: TI_GERICHTE 16.2022.20 del 8 novembre 2023</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alla patrocinatrice della convenuta il 24 maggio 2022 (cfr. tracciamento degli invii po­stali n. 98__________, agli atti). Introdotto il 23 giugno 2022 , ultimo giorno utile ,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aggiunto ha esaminato anzitutto la questione di sapere se per l'applicazione del regolamento aziendale della P__________ SA, che sancisce il diritto del lavoratore a supplementi salariali in caso di lavoro a turni e straordinario, occorre l'adempimento cumulativo o alternativo delle condizioni poste all'art. 24 cpv. 2 CCL PP, ovvero il lavoro a turni e/o il lavoro domenicale istituzionalizzato. Tenuto conto del testo della norma nelle sue tre versioni linguistiche, dello scopo della disposizione volto a garantire la parità di trattamento salariale fra i lavoratori interinali e quelli assunti direttamente da un'azienda, del la circolare n. 12 del 19 maggio 2018 della CPRT , del Commento CCL prestito di personale del 12 aprile 2019 e delle dichiarazioni della presidente della CPRT, il primo giudice è giunto alla conclusione che le due condizioni sono alternative nel senso che la congiunzione “e” ha una funzione aggiuntiva e non cumulativa. D'altronde, per il primo giudice, “non si vede il senso di interpretare diversamente la disposizione, né è ravvisabile una simile volontà delle parti contraenti al momento della redazione della disposizione”. Il Pretore aggiunto ha poi esaminato se l'art. 24 cpv. 2 CCL, così come interpretato, possa applicarsi nel Canton Ticino dall'entrata in vigore della norma o, come sostenuto dalla convenuta, soltanto dall'emissione della circolare n. 12. Accertato che la problematica interpretativa si è posta unicamente nel Canton Ticino, i l primo giudice ha preso atto che per il Comitato della Commissione professionale paritetica svizzera per il prestito di personale (CPSPP), nella sua funzione di sorveglianza sulle commissioni professionali paritetiche regionali, così come di vigilanza sul rispetto delle norme del CCL, nelle varie zone della Svizzera non potesse valere una regolamentazione diverse. Egli ha altresì evidenziato come la nota circolare si limitasse a chiarire la portata applicativa della norma “ senza adottare opzioni ermeneutiche non desumibili dall'ordinaria esegesi della stessa ” , tant'è che nel resto della Svizzera ne è stato sin da subito compreso il senso, in particolare con riguardo allo scopo perseguito volto a garantire la parità di trattamento salariale fra i lavoratori . Ciò posto, il Pretore aggiunto ha concluso che il carattere imperativo dell'art. 24 cpv. 2 CCL PP impone la corretta e coerente applicazione sin dalla sua entrata in vigore, onde evitare ingiustificate e illegali disparità di trattamento fra i lavoratori e tutelare i principi dell'affidamento e della certezza del diritto. Quanto alla decisione del CPSPP di imporre sanzioni solo dopo la pubblicazione della citata circolare, il primo giudice l'ha considerata priva di rilievo, trattandosi di una questione di valenza meramente privata limitata ai rapporti tra l'associazione e i soci. Per il Pretore aggiunto, infine, in assenza di una consolidata prassi contraria, l'interpretazione elucidata non costituisce alcun cambiamento di giurisprudenza. In siffatte circostanze , il primo giudice ha riconosciuto all'attore il diritto ai supplementi salariali previsti dall'art.</w:t>
      </w:r>
    </w:p>
    <w:p>
      <w:r>
        <w:rPr>
          <w:b/>
        </w:rPr>
        <w:t>E. 8</w:t>
      </w:r>
    </w:p>
    <w:p>
      <w:r>
        <w:t>del regolamento interno della P__________ SA. Sulla base delle schede delle timbrature e dei fogli di salario, egli ha allestito un conteggio, annesso alla decisione quale parte integrante, da cui risulta il diritto di CO 1 al pagamento di fr. 7063.10 lordi, pari a fr. 6019.53 netti (5.125% AVS/AI/IPG, 1.10% AD, 1.10% IGM, 2.25% AINP, 0.70% CFC, 5.50% LPP), senza trattenuta delle imposte alla fonte a carico del lavoratore. In definitiva, il Pretore aggiunto ha obbligato la convenuta a versare all'attore fr. 6019.53 netti oltre interessi al 5% dal 1° settembre 2018 e ha pronunciato il rigetto in via definitiva dell'opposizione interposta al citato precetto esecutivo limitatamente a questo importo. 4. Per la RE 1, l a decisione del Pretore aggiunto di considerare le condizioni poste all'art. 24 cpv. 2 CCL PP alternative anziché cumulative costituisce un'inammissibile interpretazione contra litteram. La reclamante sostiene che la norma, nelle sue tre versioni linguistiche, esprime “lo stesso concetto in modo convergen­te, ovvero che il lavoro a turni e il lavoro domenicale istituzionalizza­to sono da ritenere quali condizioni cumulative per prevedere l'eccezionale applicazione di un CCL (anche non obbligatorio) o di un Regolamento aziendale”, giacché “in tutte e tre le versioni è indicata infatti chiaramente una “e” e non una “o”. A suo avviso, siccome una disposizione normativa di un contratto collettivo di lavoro va interpretata in primo luogo secondo la sua lettera e va protetta inoltre la fiducia delle parti vincolate da un CCL che non hanno preso parte alla sua elaborazione , il primo giudice doveva limitarsi a tale modo di interpretazione senza scostarsi dal suo chiaro senso letterale. a) L'art. 24 CCL PP, dal titolo marginale “ supplementi ” , ha il seguente tenore: 1 I supplementi per lavoro straordinario, notturno e domenicale non pos- sono essere accumulati. Viene preso in considerazione ogniqualvolta il supplemento più elevato. 2 Sono fatte salve le regolamentazioni dei CCL e aziendali per il lavoro a  turni e per i settori in cui il lavoro domenicale è istituzionalizzato (ambito sanitario, gastronomia, trasporti pubblici, enti pubblici, aziende del turismo ecc.). Per quanto riguarda i supplementi salariali, le disposizioni dei CCL o aziendali vigenti in questi ambiti si applicano anche al personale a prestito. b) In concreto è incontestato che il contratto collettivo di lavoro per il settore del prestito di personale (CCL PP) è applicabile al rapporto di lavoro tra le parti in causa. È parimenti incontestato che alla P__________ SA, azienda acquisitrice presso la quale l'attore è stato impiegato, non vigeva il lavoro domenicale istituzionalizzato, ma soltanto il lavoro a turni. Litigiosa è la questione di sapere se a lla fattispecie si applichino i supplementi previsti dal regolamento interno della P__________ SA (art. 8) in applicazione dell'art. 24 cpv. 2 CCL PP, ovvero in questa sede se l'interpretazione del Pretore aggiunto per il quale le condizioni poste da quest'ultima norma sono alternative e non cumulative sia o meno arbitraria. c) Ora, i n una recente sentenza del 7 aprile 2022, questa Camera ha già dovuto di esaminare una fattispecie simile e, dopo avere tenuto conto dei vari criteri di interpretazione di una norma indicati dal Tribunale federale, è giunta alla conclusione che, contrariamente all'assunto dell'azienda attiva nell'ambito del prestito di personale , per la quale il senso letterale dell'art. 24 cpv. 2 CCL PP sarebbe chiaro e univoco laddove prevedrebbe, per il versamento dei supplementi salariali previsti dai regolamenti aziendali delle imprese acquisitrici, l'adempimento di due condizioni cumulative (quella del lavoro a turni e quella del lavoro domenicale istituzionalizzato), il tenore letterale della citata disposizione non è di per sé risolutivo, siccome l'utilizzo della congiunzione “ e ” non implica necessariamente un significato in senso cumulativo, potendo avere anche funzione aggiuntiva (inc. 16.2020.46 consid. 5b). La Camera, poi, ha altresì stabilito che lo scopo della norma non è quello di privilegiare i lavoratori interinali (ritenuto che i supplementi indicati all'art. 24 cpv. 2 non vanno in aggiunta, bensì in sostituzione di quelli previsti dalle altre norme del CCL PP, indipendentemente che essi siano più o meno favorevoli), ma di garantire la parità di trattamento fra i dipendenti a prestito e i dipendenti fissi attivi presso la medesima ditta e di riflesso impedire che i datori di lavoro eludano disposizioni vincolanti in materia di salario mediante il ricorso al personale a prestito. Essa ha così rilevato che una visione cumulativa delle due condizioni e dunque un'applicazione restrittiva della norma, si porrebbe in contrasto con questa finalità e condurrebbe a molteplici disparità di trattamento prive di giustificazioni oggettive: tra i lavoratori prestati ad aziende acquisitrici con lavoro a turni e domenicale e i lavoratori prestati ad aziende acquisitrici che prevedono solo il lavoro a turni oppure solo il lavoro domenicale; tra il personale a prestito e il personale fisso; fra i lavoratori interinali attivi nel Canton Ticino e quelli impiegati altrove in Svizzera ( inc. 16.2020.46 consid. 6). Quanto alla volontà delle parti contraenti, questa Camera ha ritenuto che determinante non fosse qu ella di una singola commissione regionale (incaricata di verificare a livello locale il rispetto del CCL PP), ma quella rappresentanti dell'associazione dei datori di lavoro Swissstaffing, con i loro membri, e dei sindacati firmatari Unia, Syna, Società svizzera degli impiegati di commercio (SIC Svizzera) e Angestellte Schweiz con i lavoratori loro associati, all'interno della Commissione professionale paritetica Svizzera CPSPP (incaricata di vigilare sulla corretta attuazione, applicazione ed esecuzione del CCL PP quale organo superiore di sorveglianza). La Camera non ha disconosciuto che fino all'emissione della circolare n. 12 , nel Canton Ticino in occasione dei controlli a campione presso le aziende non veniva verificato il rispetto dell'art. 24 cpv. 2 CCL PP, ma ha considerato che la condotta della Commissione paritetica cantonale non potesse essere equiparata a una prassi ( inc. 16.2020.46 consid. 7). Infine, relativamente all'applicazione retroattiva della norma, la Camera, dopo avere escluso l'esistenza di una modifica legislativa o giurisprudenziale e ricordato che prima del 2018 la Commissione paritetica cantonale, quale organo preposto alla vigilanza regionale relativa al CCL PP, non aveva mai accertato violazioni o inflitto sanzioni in relazione ai supplementi per lavoro a turni, ha ritenuto che se il principio della buona fede impedisce, a livello disciplinare, di sanzionare retroattivamente (per l'assenza di comportamenti in chiara violazione di una stabilita prassi), l e disposizioni dei contratti collettivi di lavoro circa la conclusione, il contenuto e la fine dei rapporti di lavoro hanno effetto diretto e imperativo per i datori di lavoro e i lavoratori vincolati, ragione per cui la tutela dell'affidamento e il principio della buona fede devono recedere innanzi a quelli della sicurezza del diritto, della corretta e uniforme applicazione di una norma imperativa (uguaglianza giuridica) e della tutela dei lavoratori ( inc. 16.2020.46 consid. 8) . Donde in definitiva la reiezione del reclamo presentato da un'azienda attiva nell'ambito del prestito di personale. Ad analoga conclusione è giunta altresì la seconda Camera civile del Tribunale di appello (sentenze inc. 12.2021.164 e inc. 12.2021.165 del 7 aprile 2022). d) La decisione di questa Camera è stata oggetto di ricorso al Tribunale federale, il quale con sentenza 4A_239/2022 del 21 agosto 2023 ha dichiarato inammissibile il ricorso in materia civile e respinto quello sussidiario in materia costituzionale. In tale decisione, il Tribunale federale ha ritenuto che l'interpretazione dell'art. 24 cpv. 2 CCL PP eseguita dalla Corte cantonale “non può essere ritenuta arbitraria”, ha rimproverato alla ricorrente di non avere reso “ravvisabile l'esistenza di una giurisprudenza che presupponeva, per il versamento dei supplementi salariali, cumulativamente, il lavoro a turni e il lavoro domenicale istituzionalizzato né di avere dimostrato che “un'autorità le avrebbe fornito assicurazioni vincolanti riguardo alla continuazione della precedente interpretazione della disposizione” e, infine che non essendo in discussione l'applicazione di un nuovo diritto ma solo di una mutata interpretazione della medesima disposizione, non era in discussione una violazione del divieto di retroattività. Medesimo destino hanno seguito i ricorsi presentati al Tribunale federale contro la decisione della seconda Camera civile (sentenze 4A_235/2022 e 4A_237/2022 del 21 agosto 2023). e) Nel caso in esame, le censure sollevate dalla reclamante ricalcano sostanzialmente quelle già esaminate e respinte da questa Camera nella citata sentenza del 7 aprile 2022. E sse n on consentono quindi di rimettere in discussione tale decisione e non devono pertanto essere ulteriormente esaminate in questa sede. Ne segue che il reclamo deve essere respinto. 5. La procedura in controversie derivanti da un rapporto di lavoro come pure secondo la legge del 6 ottobre 1989 sul collocamento fino a un valore di fr. 30 000.– è gratuita (art. 114 lett. c CPC), salvo in caso di temerarietà processuali, circostanze non realizzate nella fattispecie (art. 115 CPC). Non si pone problema di ripetibili, il reclamo non essendo stato oggetto di notificazione. Per questi motivi, decide: 1.   Il reclamo è respinto. 2.   Non si riscuotono spese processuali. 3.   Notificazione a: – ; –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