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16.2021.4 vom 1. Februar 2021</w:t>
      </w:r>
    </w:p>
    <w:p>
      <w:r>
        <w:t>TI Tribunale d'appello, 2021-02-01, IT</w:t>
      </w:r>
    </w:p>
    <w:p>
      <w:r>
        <w:rPr>
          <w:b/>
        </w:rPr>
        <w:t xml:space="preserve">Quelle: </w:t>
      </w:r>
      <w:r>
        <w:t>https://mcp.opencaselaw.ch/entscheid/ti_gerichte_16.2021.4</w:t>
      </w:r>
    </w:p>
    <w:p>
      <w:r>
        <w:t>FR: TI_GERICHTE 16.2021.4 du 1 février 2021</w:t>
      </w:r>
    </w:p>
    <w:p>
      <w:r>
        <w:t>IT: TI_GERICHTE 16.2021.4 del 1 febbraio 2021</w:t>
      </w:r>
    </w:p>
    <w:p>
      <w:pPr>
        <w:pStyle w:val="Heading2"/>
      </w:pPr>
      <w:r>
        <w:t>Volltext</w:t>
      </w:r>
    </w:p>
    <w:p>
      <w:r>
        <w:t>Incarto n.16.2021.4</w:t>
      </w:r>
    </w:p>
    <w:p>
      <w:r>
        <w:t>Lugano</w:t>
      </w:r>
    </w:p>
    <w:p>
      <w:r>
        <w:t>1 febbraio 2021/jh</w:t>
      </w:r>
    </w:p>
    <w:p>
      <w:r>
        <w:t>In nomedella Repubblica e CantoneTicino</w:t>
      </w:r>
    </w:p>
    <w:p>
      <w:r>
        <w:t>La Camera civile dei reclami del Tribunale d'appello</w:t>
      </w:r>
    </w:p>
    <w:p>
      <w:r>
        <w:t>composta del giudice:</w:t>
      </w:r>
    </w:p>
    <w:p>
      <w:r>
        <w:t>Giani, presidente</w:t>
      </w:r>
    </w:p>
    <w:p>
      <w:r>
        <w:t>vicecancelliera:</w:t>
      </w:r>
    </w:p>
    <w:p>
      <w:r>
        <w:t>Jurissevich</w:t>
      </w:r>
    </w:p>
    <w:p>
      <w:r>
        <w:t>sedente per statuire sul reclamo del 27 gennaio 2021 presentato dall'</w:t>
      </w:r>
    </w:p>
    <w:p>
      <w:r>
        <w:t>RE 1</w:t>
      </w:r>
    </w:p>
    <w:p>
      <w:r>
        <w:t>contro il decreto supercautelare emesso il 19 gennaio 2021 dal Pretore del Distretto di Lugano, sezione 3, nella causa CA.2021.17/19 (opere sporgenti su fondo altrui: provvedimenti cautelari)da luipromossa con istanza del18 gennaio 2021nei confronti di</w:t>
      </w:r>
    </w:p>
    <w:p>
      <w:r>
        <w:t>CO 2</w:t>
      </w:r>
    </w:p>
    <w:p>
      <w:r>
        <w:t>CO 1</w:t>
      </w:r>
    </w:p>
    <w:p>
      <w:r>
        <w:t> avv.   ;</w:t>
      </w:r>
    </w:p>
    <w:p>
      <w:r>
        <w:t> avv.   .</w:t>
      </w:r>
    </w:p>
    <w:p>
      <w:r>
        <w:t>Per la Camera civile dei reclami del Tribunale d'appello</w:t>
      </w:r>
    </w:p>
    <w:p>
      <w:r>
        <w:t>Il presidente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Nelle cause di carattere pecuniario che non raggiungono il valore litigioso di almeno 30 000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