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16.2018.2 vom 15. Juli 2019</w:t>
      </w:r>
    </w:p>
    <w:p>
      <w:r>
        <w:t>TI Tribunale d'appello, 2019-07-15, IT</w:t>
      </w:r>
    </w:p>
    <w:p>
      <w:r>
        <w:rPr>
          <w:b/>
        </w:rPr>
        <w:t xml:space="preserve">Quelle: </w:t>
      </w:r>
      <w:r>
        <w:t>https://mcp.opencaselaw.ch/entscheid/ti_gerichte_16.2018.2</w:t>
      </w:r>
    </w:p>
    <w:p>
      <w:r>
        <w:t>FR: TI_GERICHTE 16.2018.2 du 15 juillet 2019</w:t>
      </w:r>
    </w:p>
    <w:p>
      <w:r>
        <w:t>IT: TI_GERICHTE 16.2018.2 del 15 luglio 2019</w:t>
      </w:r>
    </w:p>
    <w:p>
      <w:pPr>
        <w:pStyle w:val="Heading2"/>
      </w:pPr>
      <w:r>
        <w:t>Regeste</w:t>
      </w:r>
    </w:p>
    <w:p>
      <w:r>
        <w:t>Società radiata dal registro di commercio in pendenza di reclamo - carenza di personalità giuridica e quindi di capacità di essere parte</w:t>
      </w:r>
    </w:p>
    <w:p>
      <w:pPr>
        <w:pStyle w:val="Heading2"/>
      </w:pPr>
      <w:r>
        <w:t>Erwägungen</w:t>
      </w:r>
    </w:p>
    <w:p>
      <w:r>
        <w:rPr>
          <w:b/>
        </w:rPr>
        <w:t>E. 13</w:t>
      </w:r>
    </w:p>
    <w:p>
      <w:r>
        <w:t>ottobre 2013 con rinvio a Ruedin , Droit des sociétés, 2ª edizione, pag. 366 n. 2054 e pag. 367 n. 2057); che qualora in pendenza di causa una persona giuridica sia cancellata dal registro di commercio, la causa da lei intentata o contro di lei promossa è considerata priva d'oggetto e va stralciata dai ruoli (art. 242 CPC; Trezzini , Commentario pratico al Codice di diritto processuale civile svizzero, Vol. 2, 2ª edizione, n. 5 ad art. 242; Killias in: Berner Kommentar, Schweizerische Zivilprozessordnung, Vol II, n. 7 ad art. 242; Gschwend / Steck in: Basler Kommentar, ZPO, 3ª edizione, n. 13 ad art. 242; Kriech in: Brunner/Gasser/Schwander [curatori], Schweizerische Zivilprozessordnung, Kommentar, Vol I, 2ª edizione, n. 4 ad art. 242; Naegeli/Richers in: Oberhammer [curatore], Schweizerische Zivilprozessordnung, 2ª edizione, n. 8 ad art. 242; Leumann Lieb­ster in: Sutter-Somm/Hasenböhler/Leuenberger [curatori], Kom­mentar zur Schweizerischen ZPO, 3ª edizione, n. 4 ad art. 242); che, di conseguenza, preso atto della cancellazione della ragione sociale della CO 1 dal registro di commercio il reclamo va stralciato dai ruoli (nel medesimo senso: CCR inc. 16.2014.42 del 19 aprile 2017); che in circostanze del genere la lite può essere decisa da questa Camera in composizione monocratica (art. 48b lett. a n. 1 LOG); che le spese processuali seguirebbero la soccombenza ma per motivi di equità si rinuncia a qualsiasi riscossione; che non si pone problemi di ripetibili, la reclamante essendosi difesa con il proprio servizio legale. decide: 1.   Il reclamo è dichiarato privo d'oggetto e la causa è stralciata dai ruoli. 2.   Non si prelevano spese processuali. 3.   Notificazione a: – a; – . Comunicazione alla Pretura del Distretto di Lugano, sezione 3.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