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16.2017.11 vom 16. Mai 2017</w:t>
      </w:r>
    </w:p>
    <w:p>
      <w:r>
        <w:t>TI Tribunale d'appello, 2017-05-16, IT</w:t>
      </w:r>
    </w:p>
    <w:p>
      <w:r>
        <w:rPr>
          <w:b/>
        </w:rPr>
        <w:t xml:space="preserve">Quelle: </w:t>
      </w:r>
      <w:r>
        <w:t>https://mcp.opencaselaw.ch/entscheid/ti_gerichte_16.2017.11</w:t>
      </w:r>
    </w:p>
    <w:p>
      <w:r>
        <w:t>FR: TI_GERICHTE 16.2017.11 du 16 mai 2017</w:t>
      </w:r>
    </w:p>
    <w:p>
      <w:r>
        <w:t>IT: TI_GERICHTE 16.2017.11 del 16 maggio 2017</w:t>
      </w:r>
    </w:p>
    <w:p>
      <w:pPr>
        <w:pStyle w:val="Heading2"/>
      </w:pPr>
      <w:r>
        <w:t>Regeste</w:t>
      </w:r>
    </w:p>
    <w:p>
      <w:r>
        <w:t>Mandato: nota professionale d'avvocato</w:t>
      </w:r>
    </w:p>
    <w:p>
      <w:pPr>
        <w:pStyle w:val="Heading2"/>
      </w:pPr>
      <w:r>
        <w:t>Volltext</w:t>
      </w:r>
    </w:p>
    <w:p>
      <w:r>
        <w:t>Ticino Tribunale di appello diritto civile La Camera civile dei reclami 16.05.2017 16.2017.11</w:t>
      </w:r>
    </w:p>
    <w:p>
      <w:r>
        <w:t>Mandato: nota professionale d'avvocato</w:t>
      </w:r>
    </w:p>
    <w:p>
      <w:r>
        <w:t>Incarto n. 16.2017.11 Lugano 16 maggio 2017 /fb In nome della Repubblica e Cantone Ticino La Camera civile dei reclami del Tribunale d'appello composta dei giudici: Giani, presidente Bozzini e Stefani vicecancelliera: Jurissevich sedente per statuire sul reclamo del 6 aprile 2017 presentato da RE 1 contro la decisione emessa il 9 marzo 2017 dal Giudice di pace del circolo delle Isole nella causa CO 03/2017 (mandato) promossa con istanza del 1° febbraio 2017 dall' CO 1 ; esaminati gli atti ritenuto in fatto: che il 4 ottobre 2016 RE 1 si è rivolto all' CO 1 per farsi rappresentare in una vertenza da lui promossa nei confronti dell'ex moglie __________ G__________ volta alla riduzione del contributo alimentare da lui dovuto in favore della figlia O__________; che il 28 ottobre 2016 RE 1 ricevuta dalla legale una richiesta di acconto di fr. 1000.–, l'ha informata di essere impossibilitato a farvi fronte e di volere proseguire personalmente con la causa; che il 24 novembre 2016 l'__________ CO 1 ha trasmesso al cliente una nota professionale per le prestazioni da lei svolte dal 4 ottobre al 7 novembre 2016 di complessivi di fr. 1307.16 (fr. 1083.33 di onorario, fr. 127.– di spese e fr. 96.83 di IVA) e, dedotto l ' importo di fr. 500.– già incassato, gli ha chiesto il pagamento del saldo di fr. 807.16, senza esito; che il 1° febbraio 2017 l'__________ CO 1 si è rivolta al Giudice di pace del circolo delle Isole, chiedendo la convocazione di RE 1 a un tentativo di conciliazione volto a ottenere il pagamento di fr. 807.16 “oltre interessi e spese”; che all'udienza del 6 marzo 2017 le parti non hanno raggiunto un'intesa; che in quell'occasione l'istante ha chiesto al Giudice di pace di emanare una decisione ai sensi dell'art. 212 CPC; che statuendo il 9 marzo 2017 il Giudice di pace ha accolto l'istanza, condannando il convenuto a versare all'istante fr. 807.16 oltre interessi al 5% dal 24 novembre 2016 e ponendo a suo carico le spese processuali di fr. 160.–; che contro la decisione appena citata RE 1 è insorto a questa Camera con un reclamo del 5 marzo (recte: aprile) 2017 (cfr. timbro sulla busta di intimazione), in cui chiede la riforma del giudizio impugnato nel senso di respingere l'istanza; che l'atto non è stato oggetto di notificazione; e considerando in diritto: che le decisioni emanate dal Giudice di pace, come autorità di conciliazione ai sensi dell'art. 212 cpv. 1 CPC, sono impugnabili con reclamo entro trenta giorni dalla notificazione (art. 321 cpv. 1 CPC; Honegger in: Sutter-Somm/Hasenböhler/Leuenberger [curatori], 3ª edizione, n. 10 ad art. 212); che nella fattispecie, la decisione impugnata è pervenuta al più presto al convenuto il 10 marzo 2017, sicché il reclamo, impostato il 6 aprile 2017 (cfr. timbro sulla busta di intimazione), è tempestivo; che secondo l'art. 320 CPC con il reclamo può essere censurata l'errata applicazione del diritto (lett. a) e/o l'accertamento manifestamente errato dei fatti (lett. b); che il reclamo deve essere motivato (art. 321 cpv. 1 CPC), nel senso che il reclamante non può limitarsi a criticare la sentenza impugnata contrapponendo la propria opinione a quella del primo giudice, ma deve dimostrare, attraverso un'argomentazione chiara e dettagliata, che l'autorità inferiore ha emanato una decisione manifestamente insostenibile, destituita di fondamento serio e oggettivo o in urto palese con il senso di giustizia ed equità ( Trezzini in: Commentario al Codice di diritto processuale civile svizzero, Lugano 2011, art. 321 pag. 1411); che il Giudice di pace, preso atto della distinta sull'attività svolta dall'istante in favore del convenuto, ha ritenuto il compenso chiesto “congruo e giustificato”, donde l'accoglimento dell'istanza; che il reclamante espone lo svolgimento dei fatti alla base del contenzioso e si rifiuta di pagare interamente la nota professionale dell'istante perché per le prestazioni da lei eseguite “l'importo di fr. 500.– da lui versato è una retribuzione più che sufficiente”, non condividendo inoltre le spese telefoniche di fr. 37.– esposte nella parcella; che ci si può chiedere se le argomentazioni del reclamante, non riportate nel verbale del 6 marzo 2017 e quindi apparentemente non espresse davanti al primo giudice, siano ricevibili, l'art. 326 cpv. 1 CPC escludendo in sede di reclamo l'allegazione di nuovi fatti e di nuovi mezzi di prova; che nondimeno, il verbale citato si riferisce manifestamente alla procedura di conciliazione tant'è che nemmeno riporta le dichiarazioni del convenuto; che, per contro, o ve l'istante chieda l'emanazione di una decisione ai sensi dell ' art. 212 cpv. 1 CPC, il giudice deve dapprima chiudere a verbale la procedura di conciliazione e successivamente aprire formalmente una procedura decisionale , durante la quale l' autorità , che agisce così come una vera e propria giurisdizione di prima istanza , deve tenere un verbale conten ente gli elementi essenziali del processo ( conclusioni, le istanze e dichiarazioni delle parti : art. 235 cpv. 1 lett. d CPC) ; che i l verbale nella procedura decisionale diventa altresì indispensabile in caso impugnazione della decisione. L'autorità di reclamo deve sapere quali sono state, in prima sede, le domande, le allegazioni e i mezzi di prova delle parti, dovendo determinare se il reclamo contenga inammissibili conclusioni , allegazioni e mezzi di prova nuovi ( CCR, sentenza inc. 16.2014.54 del 14 aprile 2016 consid. 6a con riferimenti); che in tali circostanze si giustifica di esaminare le censure mosse nel reclamo da RE 1; che, nondimeno, in presenza di una nota dettagliata come quella prestata dalla legale, il convenuto aveva l'obbligo, se non di prendere posizione su ogni singola voce dell'esposto, almeno di specificare se a essere contestate erano l'effettuazione stessa delle prestazioni fatturate, il tempo impiegato oppure le tariffe applicate e ciò affinché l'attrice sia messa in condizione di sapere di quali di questi fattori doveva fornire le prove (sentenza del Tribunale federale 4A_9/2015 del 29 luglio 2015 consid. 5.4); che nella misura in cui il convenuto adduce solamente che l'avvocata si era limitata a “fissare un appuntamento in Pretura” e a effettuare una telefonata all'avvocato della controparte, la contestazione non può ritenersi sufficiente e non può avere come conseguenza l'obbligo per lei di provare tutti i fattori dell'onorario, per ogni singola prestazione elencata dall'attrice (sentenza del Tribunale federale 4A_415/2016 del 25 novembre 2016 consid. 4.2); che per quanto concerne l'onorario di fr. 1083.33, esso corrispondente a 4.33 ore di lavoro alla tariffa oraria di fr. 250.– sicché la contestazione del reclamante secondo cui l'avvocata, contrariamente a quanto pattuito, avrebbe applicato una tariffa oraria di fr. 280.–, cade nel vuoto; che in definitiva, il reclamo si rivela infondato; che le spese giudiziarie seguono la soccombenza (art. 106 cpv. 1 CPC), mentre non si pone problema di indennità alla controparte, cui il reclamo non è stato notificato per osservazioni. Per questi motivi, decide: 1.   Il reclamo è respinto. 2.   Le spese processuali di fr. 150.– sono poste a carico del reclamante. 3.   Notificazione a: – ; – . Comunicazione alla Giudicatura di pace del circolo delle Isole.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