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16.2016.61 vom 8. Januar 2018</w:t>
      </w:r>
    </w:p>
    <w:p>
      <w:r>
        <w:t>TI Tribunale d'appello, 2018-01-08, IT</w:t>
      </w:r>
    </w:p>
    <w:p>
      <w:r>
        <w:rPr>
          <w:b/>
        </w:rPr>
        <w:t xml:space="preserve">Quelle: </w:t>
      </w:r>
      <w:r>
        <w:t>https://mcp.opencaselaw.ch/entscheid/ti_gerichte_16.2016.61</w:t>
      </w:r>
    </w:p>
    <w:p>
      <w:r>
        <w:t>FR: TI_GERICHTE 16.2016.61 du 8 janvier 2018</w:t>
      </w:r>
    </w:p>
    <w:p>
      <w:r>
        <w:t>IT: TI_GERICHTE 16.2016.61 del 8 gennaio 2018</w:t>
      </w:r>
    </w:p>
    <w:p>
      <w:pPr>
        <w:pStyle w:val="Heading2"/>
      </w:pPr>
      <w:r>
        <w:t>Regeste</w:t>
      </w:r>
    </w:p>
    <w:p>
      <w:r>
        <w:t>Contratto di lavoro - licenziamento in tronco giustificato - furto commesso dal lavoratore durante il lavoro</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pervenuta al patrocinatore della convenuta il 5 settembre 2016, sicché il reclamo, introdotto il 4 ottobre 2016,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della giurisdizione inferiore.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w:t>
      </w:r>
    </w:p>
    <w:p>
      <w:r>
        <w:rPr>
          <w:b/>
        </w:rPr>
        <w:t>E. 3</w:t>
      </w:r>
    </w:p>
    <w:p>
      <w:r>
        <w:t>Il Giudice di pace ha accolto la petizione rilevando che dalle versioni dei fatti di entrambe le parti non emerge un comportamento dell'attore di gravità tale da giustificare un licenziamento immediato né la convenuta aveva mai rimproverato all'attore altre mancanze o gli aveva rivolto ammonimenti o rimproveri.</w:t>
      </w:r>
    </w:p>
    <w:p>
      <w:r>
        <w:rPr>
          <w:b/>
        </w:rPr>
        <w:t>E. 4</w:t>
      </w:r>
    </w:p>
    <w:p>
      <w:r>
        <w:t>La reclamante rimprovera al primo giudice di avere erroneamente considerato come veritiera la seconda versione fornita dal lavoratore secondo cui egli si era appropriato di una sola tessera prepagata. A suo avviso, un corretto accertamento dei fatti a­vreb­be dovuto portare il primo giudice ad accertare che l'attore, il quale in un primo tempo aveva dichiarato di avere ricevuto in regalo 20 tessere, aveva in realtà rubato 20 tessere e viceversa ritenere che la seconda versione era inveritiera. Essa sostiene che per il genere di attività da lei svolta, anche il furto di una sola tessera ai danni di una sua cliente è un fatto di una gravità tale da rompere totalmente la fiducia nei confronti del lavoratore e rendere intollerabile la continuazione del rapporto di lavoro . E ciò a maggior ragione, essa soggiunge, se si considera che i suoi clienti si aspettano da lei e dai suoi dipendenti una condotta irreprensibile e che per rispondere alle loro aspettative, la ditta deve potere allontanare dal posto di lavoro con effetto immediato ogni suo dipendente che si comporta in maniera disonesta. 5.   a) L'art. 337 cpv. 1 CO prevede che una risoluzione immediata dal rapporto di lavoro è possibile solo per causa grave, ovvero, in particolare, per ogni circostanza che non permetta per ragioni di buona fede di esigere da chi dà la disdetta la continuazione del contratto (cpv. 2). Ciò è il caso quando il rapporto di fiducia tra le parti è così compromesso da non permettere una collaborazione costruttiva, di modo che la disdetta immediata sembra essere l'unica soluzione praticabile. Il licenziamento con effetto immediato è un provvedimento eccezionale, che deve essere ammesso in modo restrittivo (DTF 138 I 116 consid. 6.3.1; sentenza del Tribunale federale 4A_112/2017 del 30 agosto 2017 consid. 3.2). Un atteggiamento che ha compromesso la relazione di fiducia fra le parti – presupposto essenziale di un rapporto di lavoro – o che l'ha pregiudicata al punto che la prosecuzione del contratto sino al termine di disdetta ordinario non è più pensabile, costituisce una “mancanza grave”, per la quale si intende di regola la violazione di un obbligo contrattuale in specie a riguardo del dovere di diligenza e fedeltà del lavoratore. Mancanze meno gravi possono assurgere a motivo di licenziamento immediato solo se vengono reiterate nonostante un avvertimento circa le conseguenze estreme del ripetersi del medesimo comportamento (DTF 142 III 579 consid. 4.2, 137 III 304 consid. 2.1.1; sentenza del Tribunale federale 4A_35/2017 del 31 maggio 2017 consid. 4.3). Sapere se in un caso concreto il licenziamento immediato è giustificato da una causa grave dipende dall'insieme delle circostanze. Sull'esistenza di una “causa grave” il giudice è tenuto a decidere secondo il suo libero apprezzamento (art. 337 cpv. 3 CO), applicando le regole del diritto e dell'equità (art. 4 CC); egli deve quindi considerare tutte le circostanze specifiche del caso concreto, in particolare la posizione e la responsabilità del lavoratore, il tipo e la durata dei rapporti contrattuali, la gravità, la frequenza o la durata delle mancanze rimproverate al lavoratore così come l'atteggiamento da lui assunto di fronte a sollecitazioni, avvertimenti o minacce formulate dal datore di lavoro ( DTF 142 III 579 consid. 4.2; sentenza del Tribunale federale 4A_112/2017 del 30 agosto 2017 consid. 3.2 ). b) Ora, i reati commessi da un dipendente durante il lavoro, come un furto nei confronti del datore di lavoro, di collaboratori o di clienti, costituiscono un classico motivo di licenziamento immediato (DTF 137 III 304 consid. 2. 1.1; sentenza del Tribunale federale 4A_228/2015 del 29 settembre 2015 consid. 5 con riferimenti in: SJ 138/2016 I pag. 111). Tuttavia, come in tutti gli altri casi di licenziamento in tronco, le cir­costanze – in particolare la gravità del reato e se esso abbia un impatto diretto sul rapporto di lavoro – sono decisive per stabilire se nel singolo caso sia insostenibile per il datore di lavoro la continuazione del rapporto di lavoro fino alla scadenza del termine di disdetta (sentenze del Tribunale fede­rale 4A_112/2017 del 30 agosto 2017 consid. 3.2 e 4A_177/2017 del 22 giugno 2017 consid. 2.2.2).</w:t>
      </w:r>
    </w:p>
    <w:p>
      <w:r>
        <w:rPr>
          <w:b/>
        </w:rPr>
        <w:t>E. 6</w:t>
      </w:r>
    </w:p>
    <w:p>
      <w:r>
        <w:t>Nella fattispecie, la prima versione fornita dal lavoratore, secondo cui egli aveva ricevuto in regalo una ventina di carte prepagate da un tecnico di un'altra ditta e di averne fatto uso all'incirca quattro volte a fini privati, poi successivamente smentita, può fors'anche destare perplessità, la tessera utilizzata facendo curiosamente parte del lotto di quelle rubate. Resta il fatto che, se non vi è alcuna prova del furto da parte dell'attore di una ventina di tessere, è però incontestato che egli si è appropriato perlomeno di una carta prepagata appartenente alla cliente della società convenuta. Ora, che l'agire dell'attore possa essere stato casuale e inconsapevole è possibile. Che si sia trattato di un unico episodio e di una cosa di poco valore è senz'altro vero. Tuttavia, la sua mancanza va messa in relazione con il genere di attività svolta dalla convenuta, la quale consiste in particolare nella vendita e nell'installazione di sistemi di impianti di sicurezza. Chiamata a garantire protezione e sicurezza, essa deve godere della massima fiducia verso la propria cliente. E, parallelamente, essa deve poter riporre completa fiducia nel proprio personale, confidando in comportamenti irreprensibili quando si recano presso clienti per un intervento. Così, in concreto, la sottrazione di un oggetto, anche di poco valore, a un cliente da parte di un tecnico di impianti di sicurezza che si recava da solo presso clienti a controllare sistemi di sorveglianza, non solo era atta a provocare in quest'ultimo un'impressione negativa della ditta, ma è anche di natura tale da distruggere la fiducia che la ditta nutre nei confronti del lavoratore al punto da non potersi più esigere da lei la continuazione del rapporto di lavoro, ciò che giustificava la disdetta immediata del rapporto d'impiego. Per di più, anche l'atteggiamento tenuto dall'attore, il quale ha fornito due versioni discordanti dell'accaduto di cui una sicuramente falsa, nemmeno permetteva di esigere la continuazione del contratto fino alla scadenza del termine di disdetta ordinaria (31 ottobre 2014). Ne segue che sulla base delle circostanze descritte, la conclusione del primo giudice, secondo cui non era dato alcun grave motivo a sostegno del licenziamento immediato si rivela errata.</w:t>
      </w:r>
    </w:p>
    <w:p>
      <w:r>
        <w:rPr>
          <w:b/>
        </w:rPr>
        <w:t>E. 7</w:t>
      </w:r>
    </w:p>
    <w:p>
      <w:r>
        <w:t>Accogliendo il reclamo e soccorrendo le premesse dell'art. 327 cpv. 3 lett. b CPC, questa Camera può statuire essa medesima sulla lite. Tenuto conto del motivo che ha condotto al licenziamento e che nemmeno l'attore contesta la tempestività della notifica, avvenuta l'indomani della scoperta del grave motivo, il licenziamento immediato deve ritenersi giustificato. Ne discende che le pretese dell'attore si rivelano infondate, ciò che comporta la reiezione della petizione.</w:t>
      </w:r>
    </w:p>
    <w:p>
      <w:r>
        <w:rPr>
          <w:b/>
        </w:rPr>
        <w:t>E. 8</w:t>
      </w:r>
    </w:p>
    <w:p>
      <w:r>
        <w:t>La procedura nelle azioni derivanti da contratto di lavoro è gratuita (art. 114 lett. c CPC), salvo in caso di temerarietà processuali, circostanze non realizzate nella fattispecie (art. 115 CPC). La reclamante, che ha agito in giustizia per il tramite di un patrocinatore, ha diritto a un'equa indennità per ripetibili di questa sede. Quanto alla prima sede, essa non è stata assistita da un legale sicché avrebbe diritto a un'indennità d'inconvenienza (art. 95 cpv. 3 lett. c CPC). Sta di fatto che, oltre a non motivare la sua richiesta, la convenuta non ha reso verosimile di essere incorsa in particolari costi o in perdite di guadagno. Per questi motivi, decide: I.   Il reclamo è accolto nel senso che la sentenza impugnata è così riformata: 1.   La petizione è respinta. 2.   Le spese processuali di complessivi fr. 345.– sono poste a carico dello Stato. Non si assegnano indennità. II.   Non si prelevano spese processuali. CO 1 rifonderà alla controparte fr. 400.– per ripetibili. III.   Notificazione a: – –. Comunicazione alla Giudicatura di pace del circolo di Vezia.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