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16.2015.83 vom 15. Februar 2026</w:t>
      </w:r>
    </w:p>
    <w:p>
      <w:r>
        <w:t>TI Tribunale d'appello, 2026-02-15, IT</w:t>
      </w:r>
    </w:p>
    <w:p>
      <w:r>
        <w:rPr>
          <w:b/>
        </w:rPr>
        <w:t xml:space="preserve">Quelle: </w:t>
      </w:r>
      <w:r>
        <w:t>https://mcp.opencaselaw.ch/entscheid/ti_gerichte_16.2015.83</w:t>
      </w:r>
    </w:p>
    <w:p>
      <w:r>
        <w:t>FR: TI_GERICHTE 16.2015.83 du 15 février 2026</w:t>
      </w:r>
    </w:p>
    <w:p>
      <w:r>
        <w:t>IT: TI_GERICHTE 16.2015.83 del 15 febbraio 2026</w:t>
      </w:r>
    </w:p>
    <w:p>
      <w:pPr>
        <w:pStyle w:val="Heading2"/>
      </w:pPr>
      <w:r>
        <w:t>Volltext</w:t>
      </w:r>
    </w:p>
    <w:p>
      <w:r>
        <w:t>Incarto n.16.2015.83</w:t>
      </w:r>
    </w:p>
    <w:p>
      <w:r>
        <w:t>Lugano</w:t>
      </w:r>
    </w:p>
    <w:p>
      <w:r>
        <w:t>18 dicembre 2015/jh</w:t>
      </w:r>
    </w:p>
    <w:p>
      <w:r>
        <w:t>In nomedella Repubblica e CantoneTicino</w:t>
      </w:r>
    </w:p>
    <w:p>
      <w:r>
        <w:t>La Camera civile dei reclami del Tribunale d'appello</w:t>
      </w:r>
    </w:p>
    <w:p>
      <w:r>
        <w:t>composta del giudice:</w:t>
      </w:r>
    </w:p>
    <w:p>
      <w:r>
        <w:t>Giani, presidente</w:t>
      </w:r>
    </w:p>
    <w:p>
      <w:r>
        <w:t>vicecancelliera:</w:t>
      </w:r>
    </w:p>
    <w:p>
      <w:r>
        <w:t>Jurissevich</w:t>
      </w:r>
    </w:p>
    <w:p>
      <w:r>
        <w:t>sedente per statuire sul reclamo del 5 novembre 2015 presentato da</w:t>
      </w:r>
    </w:p>
    <w:p>
      <w:r>
        <w:t>RE 1</w:t>
      </w:r>
    </w:p>
    <w:p>
      <w:r>
        <w:t>contro la decisione emessa il 22 ottobre 2015 dal Giudice di pace del circolo di Lugano Est nella causa n. 55/2015 (contratto di telefonia) promossa con petizione del 9 luglio 2015 dalla</w:t>
      </w:r>
    </w:p>
    <w:p>
      <w:r>
        <w:t>CO 1;</w:t>
      </w:r>
    </w:p>
    <w:p>
      <w:r>
        <w:t>;</w:t>
      </w:r>
    </w:p>
    <w:p>
      <w:r>
        <w:t>.</w:t>
      </w:r>
    </w:p>
    <w:p>
      <w:r>
        <w:t>Per la Camera civile dei reclami del Tribunale d'appello</w:t>
      </w:r>
    </w:p>
    <w:p>
      <w:r>
        <w:t>Il presidente                                                 La vicecancelliera</w:t>
      </w:r>
    </w:p>
    <w:p>
      <w:r>
        <w:t>Rimedi giuridici</w:t>
      </w:r>
    </w:p>
    <w:p>
      <w:r>
        <w:t>Nelle cause di carattere pecuniario che non raggiungono il valore litigioso di almeno 30 000 franchi (o almeno 15 000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