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16.2015.63 vom 17. Juni 2018</w:t>
      </w:r>
    </w:p>
    <w:p>
      <w:r>
        <w:t>TI Tribunale d'appello, 2018-06-17, IT</w:t>
      </w:r>
    </w:p>
    <w:p>
      <w:r>
        <w:rPr>
          <w:b/>
        </w:rPr>
        <w:t xml:space="preserve">Quelle: </w:t>
      </w:r>
      <w:r>
        <w:t>https://mcp.opencaselaw.ch/entscheid/ti_gerichte_16.2015.63</w:t>
      </w:r>
    </w:p>
    <w:p>
      <w:r>
        <w:t>FR: TI_GERICHTE 16.2015.63 du 17 juin 2018</w:t>
      </w:r>
    </w:p>
    <w:p>
      <w:r>
        <w:t>IT: TI_GERICHTE 16.2015.63 del 17 giugno 2018</w:t>
      </w:r>
    </w:p>
    <w:p>
      <w:pPr>
        <w:pStyle w:val="Heading2"/>
      </w:pPr>
      <w:r>
        <w:t>Regeste</w:t>
      </w:r>
    </w:p>
    <w:p>
      <w:r>
        <w:t>Indebito arricchimento - diritto di essere sentito</w:t>
      </w:r>
    </w:p>
    <w:p>
      <w:pPr>
        <w:pStyle w:val="Heading2"/>
      </w:pPr>
      <w:r>
        <w:t>Erwägungen</w:t>
      </w:r>
    </w:p>
    <w:p>
      <w:r>
        <w:rPr>
          <w:b/>
        </w:rPr>
        <w:t>E. 1</w:t>
      </w:r>
    </w:p>
    <w:p>
      <w:r>
        <w:t>CPC sono impugnabili con reclamo entro trenta giorni dalla notificazione (art. 321 cpv. 1 CPC; Honegger in: Sutter-Somm/Hasen­böhler/Leuen­berger [curatori], ZPO Kommentar, 3ª edizione , n. 10 ad art. 212 ). Nella fattispecie, la decisione impugnata è pervenuta alla convenuta il 25 agosto 2015, sicché il reclamo, introdotto il 24 settembre 2015, è tempestivo.</w:t>
      </w:r>
    </w:p>
    <w:p>
      <w:r>
        <w:rPr>
          <w:b/>
        </w:rPr>
        <w:t>E. 2</w:t>
      </w:r>
    </w:p>
    <w:p>
      <w:r>
        <w:t>Secondo l'art. 320 CPC con il reclamo può essere censurata l'errata applicazione del diritto (lett. a) e/o l'accertamento manifestamente errato dei fatti (lett. b), fermo restando che sono inammissibili conclusioni, allegazioni di fatti e mezzi di prova nuovi (art. 326 cpv. 1 CPC). L'autorità di reclamo esamina con pieno potere di cognizione le censure concernenti l'errata applicazione del diritto – federale , cantonale o estero – da parte della giurisdizione inferiore. Per quanto concerne invece i fatti, l'autorità di reclamo ha un potere di cognizione limitato, potendo rivedere i fatti soltanto se essi sono stati accertati in modo manifestamente errato.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140 III 266 consid.</w:t>
      </w:r>
    </w:p>
    <w:p>
      <w:r>
        <w:rPr>
          <w:b/>
        </w:rPr>
        <w:t>E. 2.3</w:t>
      </w:r>
    </w:p>
    <w:p>
      <w:r>
        <w:t>con rinvii).</w:t>
      </w:r>
    </w:p>
    <w:p>
      <w:r>
        <w:rPr>
          <w:b/>
        </w:rPr>
        <w:t>E. 3</w:t>
      </w:r>
    </w:p>
    <w:p>
      <w:r>
        <w:t>Nella decisione impugnata il Giudice di pace, dopo avere accertato che il 5 marzo 2014 la convenuta, previa presentazione di un documento d'identità, ha incassato un mandato di pagamento intestato alla società I__________ SA, depositato per errore nella sua casella postale e che dagli atti di causa non risultava che la convenuta avesse sollevato contestazioni riguardo alle richieste di rimborso formulatele dall'istante con lettere del 27 novembre e del 23 dicembre 2014, ha considerato che “la causa risulta chiara per la presente decisione”. Ciò posto, il primo giudice ha accolto l'istanza.</w:t>
      </w:r>
    </w:p>
    <w:p>
      <w:r>
        <w:rPr>
          <w:b/>
        </w:rPr>
        <w:t>E. 3.1</w:t>
      </w:r>
    </w:p>
    <w:p>
      <w:r>
        <w:t>e sentenze del Tribunale federale 5A_37/2017 del 10 luglio 2017 consid.</w:t>
      </w:r>
    </w:p>
    <w:p>
      <w:r>
        <w:rPr>
          <w:b/>
        </w:rPr>
        <w:t>E. 3.1.1</w:t>
      </w:r>
    </w:p>
    <w:p>
      <w:r>
        <w:t>e 5D_132/2011 del 7 febbraio 2012 consid. 2.3). Il diritto non è tuttavia assoluto: la parte che per propria colpa non partecipa a un'udienza debitamente fissata non può avvalersi di una violazione del proprio diritto di essere sentita (sentenza del Tribunale federale 5D_132/2011 del 7 febbraio 2012 consid. 2.3 con riferimenti). c) Nella fattispecie, nell'istanza di conciliazione la CO 1 ha chiesto che “qualora non si giungesse a una conciliazione”, “il Giudice faccia una decisione (art. 212 CPC)” (istanza, pag. 1). Inoltre, nella citazione all'udienza di conciliazione il Giudice di pace ha reso attente le parti delle conseguenze in caso di mancata comparizione all'udienza riportando il testo integrale dell'art. 206 CPC. In siffatte circostanze, la convenuta non poteva ignorare che la controparte avesse istato, in caso di insuccesso del tentativo di conciliazione, per l'emanazione di una decisione ai sensi dell'art. 212 CPC e non può essere considerata sorpresa nella sua buona fede dal fatto che il Giudice di pace, preso atto della sua assenza ingiustificata e dell'impossibilità di conciliare le parti (art. 201 cpv. 1 CPC), abbia proceduto come in caso di mancata conciliazione (art. 206 cpv. 2 CPC) e accettato di giudicare la controversia come chiestogli dall'istante, che ha riconfermato le sue richieste. Procedendo all'emanazione del giudizio dopo il fallimento del tentativo di conciliazione, il Giudice di pace non è dunque incorso in un'errata applicazione dell'art. 212 CPC, né ha violato il diritto di essere sentita della convenuta, la quale non è comparsa all'udienza benché regolarmente citata.</w:t>
      </w:r>
    </w:p>
    <w:p>
      <w:r>
        <w:rPr>
          <w:b/>
        </w:rPr>
        <w:t>E. 4</w:t>
      </w:r>
    </w:p>
    <w:p>
      <w:r>
        <w:t>La reclamante si duole della violazione dell'art. 212 CPC e del suo diritto previsto dall'art. 29 Cost. di essere sentita prima della pronuncia di qualsiasi decisione nei suoi confronti. A suo avviso, il Giudice di pace, vista la sua assenza all'udienza di conciliazione, prima di giudicare la controversia ai sensi dell'art. 212 CPC doveva riconvocare le parti per consentirle di esprimersi “oralmente, poiché rimasta totalmente ignara della richiesta dell'attore e della decisione del Giudice di pace di emanare una sentenza finale senza uno straccio di procedura e amministrazione di prove” o quantomeno doveva permetterle di prendere posizione per iscritto in merito all'istanza e ai documenti prodotti dalla controparte. a) Secondo l'art. 206 cpv. 2 CPC se il convenuto ingiustificatamente non compare l'autorità di conciliazione procede come in caso di mancata conciliazione (art. 209-212 CPC). Di conseguenza essa valuta se rilasciare l'autorizzazione ad agire (art. 209 cpv. 1 CPC), se sottoporre alle parti una proposta di giudizio (art. 210 CPC) o, ancora, se così richiesta dall'attore, emanare una decisione nel merito in caso di controversie patrimoniali con un valore litigioso fino a fr. 2000.– (art. 212 cpv. 1 CPC), scelta quest'ultima adottata dal Giudice di pace. La richiesta dell'attore di decidere dovrebbe di principio figurare nell'istanza di conciliazione, affinché la parte convenuta possa essere a conoscenza di una possibilità del genere. Tale richiesta può però anche essere formulata successivamente, segnatamente all'udienza, fermo restando che nella citazione all'udienza di conciliazione la parte convenuta sia resa attenta della facoltà per la parte attrice di presentare una richiesta del genere. Fallita la conciliazione o in caso di mancata comparsa della parte convenuta, la parte attrice può così chiedere all'autorità di conciliazione di decidere la controversia (CCR, sentenza inc. 16.2014.54 del 14 aprile 2016 consid. 5 con riferimento a RtiD II-2014 n. 40c, pag. 871). Se l'autorità di conciliazione approva tale richiesta, essa, dopo avere chiuso a verbale, se esistente, la procedura di conciliazione, deve aprire, oralmente o per iscritto, la procedura decisionale ( Infanger in: Basler Kommentar, ZPO, 3ª edizione, n. 13 ad. art. 212). b) Il diritto di essere sentito garantito dall'art. 29 cpv. 2 Cost. assicura alla parte a un procedimento la facoltà di esprimersi prima che sia presa una decisione che modifica a suo scapito la situazione giuridica e comprende il diritto per l'interessato di consultare l'incarto, di offrire mezzi di prova su punti rilevanti e di partecipare alla loro assunzione o perlomeno di potersi esprimere sui risultati, in quanto possano influire sul giudizio ( DTF 141 V 557 consid.</w:t>
      </w:r>
    </w:p>
    <w:p>
      <w:r>
        <w:rPr>
          <w:b/>
        </w:rPr>
        <w:t>E. 5</w:t>
      </w:r>
    </w:p>
    <w:p>
      <w:r>
        <w:t>La reclamante eccepisce la carente legittimazione attiva dell'istante, ritenendo che titolare del credito oggetto del procedimento sarebbe semmai la I__________, la quale “non risulta aver mai delegato la Posta per alcun recupero credito”. Non sollevata in prima istanza, questa contestazione, riguardante un presupposto di merito, è nuova e pertanto irricevibile in questa sede (art. 326 cpv. 1 CPC). A ogni modo, quand'anche la censura potesse essere esaminata, essa non gioverebbe al reclamante. In effetti, un mandato di pagamento postale può essere qualificato come un assegno regolato da specifiche disposizioni postali ( Engel , Contrats de droit suisse, 2 a edizione, pag. 578 con rinvio a Guhl/Merz/Druey , Das Schweizerische Obligationenrecht, 8ª edizione, pag. 541) e La CO 1, che ha versato per un errore fr. 873.30 alla convenuta, è legittimata a pretendere la restituzione del denaro sulla base dell'art. 63 cpv. 1 CO ( Tercier/Bieri/Carron , Les contrats speciaux, 5 a edizione, n. 5619).</w:t>
      </w:r>
    </w:p>
    <w:p>
      <w:r>
        <w:rPr>
          <w:b/>
        </w:rPr>
        <w:t>E. 6</w:t>
      </w:r>
    </w:p>
    <w:p>
      <w:r>
        <w:t>La reclamante contesta la legittimazione dei rappresentanti dell'istante, la “Rete Postale e vendita di Bellinzona” e Roberto Manini, a rappresentarla in giudizio (art. 59 cpv. 2 lett. c, 66, 67 e 68 CPC) e quindi l'esistenza di un presupposto processuale (art. 59 cpv. 2 lett. c e 60 CPC). A suo parere, i rappresentanti dell'istante non hanno esibito una valida procura e il Giudice di pace non ha compiuto alcuna verifica in tal senso. S econdo gli articoli 68 cpv. 1 CPC e 204 cpv. 3 lit. c CPC in controversie con un valore litigioso fino a 30 000.– il datore di lavoro può farsi rappresentare nella procedura di conciliazione da un suo dipendente e delegargli il compito rappresentarlo all'udienza di conciliazione a condizione che egli sia stato autorizzato per iscritto a concludere una transazione. Nella fattispecie, l'istanza di conciliazione, sebbene in essa sia indicato come rappresentante della CO 1 la “Rete posta e Vendita, Centro di servizio finanze sud”, entità di per sé priva di personalità giuridica, è stata sottoscritta a nome dell'istante dal suo dipendente, con funzione di responsabile del Centro servizi finanze Sud, A__________ H__________, il quale si è legittimato mediante la procura, allegata all'istanza, rilasciatagli il 2 luglio 2013 dalla CO 1, agente tramite i suoi membri con diritto di firma collettiva a due C__________ __________ e L__________ __________ (cfr. estratto del registro di commercio allegato all ' istanza), che lo autorizzava rappresentare la datrice di lavoro di fronte a tutte le autorità giudiziarie, a nominare un rappresentante, a transare, ad acquiescere o desistere, così come a concludere un patto di arbitrato. All'udienza di conciliazione dell'8 luglio 2015 la CO 1 si è invece fatta rappresentare da R__________ __________, suo dipendente con funzione di responsabile della contabilità del Centro servizi finanze Sud. Ora, è vero che per svista R__________ __________ ha omesso di depositare agli atti la procura. Resta il fatto che con le osservazioni del 4 gennaio 2016 La CO 1 ha prodotto una procura generale del 2 luglio 2013 a suo favore, di tenore identico a quella rilasciata a A__________ H__________, che lo abilitava quindi anche a concludere una transazione. Ne discende che entrambi i dipendenti dell ' istante disponevano di una valida procura ed erano legittimati al la rappresentanza processuale. Anche su questo punto il reclamo vede dunque la sua sorte segnata.</w:t>
      </w:r>
    </w:p>
    <w:p>
      <w:r>
        <w:rPr>
          <w:b/>
        </w:rPr>
        <w:t>E. 7</w:t>
      </w:r>
    </w:p>
    <w:p>
      <w:r>
        <w:t>La reclamante lamenta la violazione delle norme della legge federale sulla esecuzione e sul fallimento, ritenendo non vi fossero i presupposti perché il Giudice di pace potesse pronunciare il rigetto definitivo dell'opposizione e che egli avrebbe potuto semmai pronunciare unicamente il rigetto provvisorio. Ora, l'istante non ha promosso una procedura sommaria volta al rigetto dell'opposizione al precetto esecutivo fattole notificare (art. 251 lett. a CPC), la quale non sottostà all'obbligo della conciliazione (art. 198 lett. a CPC), ma un'azione creditoria, preceduta da un tentativo di conciliazione, volta all'accertamento del suo credito che conferisce autorità di cosa giudicata all'esistenza e all'esigibilità del credito posto in esecuzione. E sulla base di tale decisione il giudice, poi, rigetta in via definitiva l'opposizione al precetto esecutivo. Sotto questo profilo nulla può essere rimproverato al primo giudice che, dopo avere accertato il credito dell'istante, ovvero che la pretesa rivendicata esiste ed è esigibile, ha pronunciato il rigetto definitivo dell'opposizione al noto PE (CCR sentenze inc. 16.2013.25 dell'11 settembre 2013 consid. 4 e 16.2014.66 del 17 febbraio 2016 consid. 7). Ne segue che anche questa censura è priva di consistenza. Ciò posto il reclamo, che non ha evidenziato nessun manifesto errore nell'accertamento dei fatti o nell'applicazione del diritto da parte del primo giudice, nella ridotta misura in cui è ricevibile, dev'essere respinto.</w:t>
      </w:r>
    </w:p>
    <w:p>
      <w:r>
        <w:rPr>
          <w:b/>
        </w:rPr>
        <w:t>E. 8</w:t>
      </w:r>
    </w:p>
    <w:p>
      <w:r>
        <w:t>Il reclamo non pone questioni di principio o di importanza rilevante e viene quindi evaso dalla Camera nella composizione a giudice unico (art. 48 b cpv. 1 lett. b cifra 3 LOG).</w:t>
      </w:r>
    </w:p>
    <w:p>
      <w:r>
        <w:rPr>
          <w:b/>
        </w:rPr>
        <w:t>E. 9</w:t>
      </w:r>
    </w:p>
    <w:p>
      <w:r>
        <w:t>L'emanazione dell'attuale sentenza rende priva d'oggetto la ricusa dei presidenti di questa Camera e della prima Camera civile del Tribunale d'Appello, che non fanno parte della Corte giudicante.</w:t>
      </w:r>
    </w:p>
    <w:p>
      <w:r>
        <w:rPr>
          <w:b/>
        </w:rPr>
        <w:t>E. 10</w:t>
      </w:r>
    </w:p>
    <w:p>
      <w:r>
        <w:t>Le spese giudiziarie seguono la soccombenza (art. 106 cpv. 1 CPC). Non si giustifica riconoscere ripetibili all'opponente, la quale non ha motivato i requisiti per ottenere un'indennità d'inconvenienza (art. 95 cpv. 3 lett. c CPC). Quanto al gratuito patrocinio, esso non può essere accordato, il reclamo difettando sin dall'inizio di parvenza di buon diritto (art. 117 lett. b CPC).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