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16.2014.44 vom 20. Oktober 2014</w:t>
      </w:r>
    </w:p>
    <w:p>
      <w:r>
        <w:t>TI Tribunale d'appello, 2014-10-20, IT</w:t>
      </w:r>
    </w:p>
    <w:p>
      <w:r>
        <w:rPr>
          <w:b/>
        </w:rPr>
        <w:t xml:space="preserve">Quelle: </w:t>
      </w:r>
      <w:r>
        <w:t>https://mcp.opencaselaw.ch/entscheid/ti_gerichte_16.2014.44</w:t>
      </w:r>
    </w:p>
    <w:p>
      <w:r>
        <w:t>FR: TI_GERICHTE 16.2014.44 du 20 octobre 2014</w:t>
      </w:r>
    </w:p>
    <w:p>
      <w:r>
        <w:t>IT: TI_GERICHTE 16.2014.44 del 20 ottobre 2014</w:t>
      </w:r>
    </w:p>
    <w:p>
      <w:pPr>
        <w:pStyle w:val="Heading2"/>
      </w:pPr>
      <w:r>
        <w:t>Regeste</w:t>
      </w:r>
    </w:p>
    <w:p>
      <w:r>
        <w:t>Compravendita - Decisione senza motivazione scritta - Reclamo irricevibile, ritrasmesso al primo giudice quale domanda di motivazione scritta</w:t>
      </w:r>
    </w:p>
    <w:p>
      <w:pPr>
        <w:pStyle w:val="Heading2"/>
      </w:pPr>
      <w:r>
        <w:t>Erwägungen</w:t>
      </w:r>
    </w:p>
    <w:p>
      <w:r>
        <w:rPr>
          <w:b/>
        </w:rPr>
        <w:t>E. 1</w:t>
      </w:r>
    </w:p>
    <w:p>
      <w:r>
        <w:t>. Per l'art. 239 cpv. 1 lett. b CPC, il giudice può notificare la sua decisione senza motivazione scritta recapitando il dispositivo alle parti. La motivazione scritta è fatta pervenire solo in un secondo tempo e solo se una parte la chiede entro dieci giorni dalla comunicazione della decisione (art. 239 cpv. 2 prima frase CPC), ritenuto che l'omessa richiesta di motivazione è considerata rinuncia all'impugnazione della decisione mediante appello o reclamo (art. 239 cpv.</w:t>
      </w:r>
    </w:p>
    <w:p>
      <w:r>
        <w:rPr>
          <w:b/>
        </w:rPr>
        <w:t>E. 2</w:t>
      </w:r>
    </w:p>
    <w:p>
      <w:r>
        <w:t>prima frase CPC ( d. Staehelin , op. cit., n. 31 ad art. 239; Tappy in: Code de procédure civile commenté, Basilea 2011, n. 15 ad art. 239; l erch in: Gehri/Kramer [curatori], ZPO Kommentar, Zurigo 2010, n. 6 ad art. 239). Premesso ciò, trattato come reclamo lo scritto del 1° ottobre 2014 dev'essere dichiarato irricevibile poiché prematuro, ma lo stesso va trasmesso al Giudice di pace quale richiesta di motivazione (nel medesimo senso: CCR sentenza inc. 16.2011.74 del 28 febbraio 2012), fermo restando la possibilità per RE 1 di impugnare nuovamente la decisione motivata del primo giudice.</w:t>
      </w:r>
    </w:p>
    <w:p>
      <w:r>
        <w:rPr>
          <w:b/>
        </w:rPr>
        <w:t>E. 3</w:t>
      </w:r>
    </w:p>
    <w:p>
      <w:r>
        <w:t>In esito al giudizio non si prelevano spese giudiziarie (art. 107 cpv. 1 lett. f CPC) né si pone problema di indennità alla controparte, alla quale il reclamo non è stato notificato per osservazioni. Per questi motivi, decide: 1. Trattato come reclamo l'atto è irricevibile. 2.  Gli atti sono ritornati al Giudice di pace ai sensi dei considerandi. 3.  Non si riscuotono spese giudiziarie. 4.  Notificazione a: –; –. Comunicazione alla Giudicatura di pace del circolo del Ticino.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