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16.2014.32 vom 23. Februar 2015</w:t>
      </w:r>
    </w:p>
    <w:p>
      <w:r>
        <w:t>TI Tribunale d'appello, 2015-02-23, IT</w:t>
      </w:r>
    </w:p>
    <w:p>
      <w:r>
        <w:rPr>
          <w:b/>
        </w:rPr>
        <w:t xml:space="preserve">Quelle: </w:t>
      </w:r>
      <w:r>
        <w:t>https://mcp.opencaselaw.ch/entscheid/ti_gerichte_16.2014.32</w:t>
      </w:r>
    </w:p>
    <w:p>
      <w:r>
        <w:t>FR: TI_GERICHTE 16.2014.32 du 23 février 2015</w:t>
      </w:r>
    </w:p>
    <w:p>
      <w:r>
        <w:t>IT: TI_GERICHTE 16.2014.32 del 23 febbraio 2015</w:t>
      </w:r>
    </w:p>
    <w:p>
      <w:pPr>
        <w:pStyle w:val="Heading2"/>
      </w:pPr>
      <w:r>
        <w:t>Regeste</w:t>
      </w:r>
    </w:p>
    <w:p>
      <w:r>
        <w:t>Contratto di telefonia, TV, internet - reclamo irricevibile per carente motivazione</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(art. 321 cpv. 1 CPC; CCR, sentenza inc. 16.2013.40 del 10 ottobre 2013 con rinvio a Honegger in: Sutter-Somm/Hasen­böhler/Leuen­berger [curatori], 2ª edizione , n. 10 ad art. 212 ). Nella fattispecie, la decisione impugnata è pervenuta al convenuto al più presto il 13 giugno 2014 sicché il reclamo, introdotto il 2 luglio 2014 (cfr. timbro sulla busta di intimazione), è senz'altro tempestivo.</w:t>
      </w:r>
    </w:p>
    <w:p>
      <w:r>
        <w:rPr>
          <w:b/>
        </w:rPr>
        <w:t>E. 2</w:t>
      </w:r>
    </w:p>
    <w:p>
      <w:r>
        <w:t>La documentazione prodotta con il reclamo (e non davanti al primo giudice) è irricevibile, l'art. 326 cpv. 1 CPC vietando alle parti di avvalersi davanti all'autorità di reclamo di nuove conclusioni, nuovi fatti o nuovi mezzi di prova ( Jeandin in: Code de procédure civile commenté , Basilea 2011, n. 2 ad art. 326).</w:t>
      </w:r>
    </w:p>
    <w:p>
      <w:r>
        <w:rPr>
          <w:b/>
        </w:rPr>
        <w:t>E. 3</w:t>
      </w:r>
    </w:p>
    <w:p>
      <w:r>
        <w:t>Secondo l'art. 320 CPC con il reclamo può essere censurata l'errata applicazione del diritto (lett. a) e/o l'accertamento manifestamente errato dei fatti (lett. b). Il reclamo deve essere motivato (art. 321 cpv. 1 CPC), nel senso che il reclamante non può limitarsi a criticare la sentenza impugnata contrapponendo la propria opinione a quella del primo giudice, ma deve dimostrare, attraverso un'argomentazione chiara e dettagliata, che l'autorità inferiore ha emanato una decisione manifestamente insostenibile, destituita di fondamento serio e oggettivo o in urto palese con il senso di giustizia ed equità ( DTF 138 III 380 consid. 6.1 con rinvii; Trezzini in: Commentario al Codice di diritto processuale civile svizzero, Lugano 2011, pag. 1411).</w:t>
      </w:r>
    </w:p>
    <w:p>
      <w:r>
        <w:rPr>
          <w:b/>
        </w:rPr>
        <w:t>E. 4</w:t>
      </w:r>
    </w:p>
    <w:p>
      <w:r>
        <w:t>Il Giudice di pace ha accolto l'istanza, accertando che “la pretesa di parte istante si fonda sul mancato pagamento delle quote arretrate a seguito dell'utilizzo del numero di chiamata __________ di cui la parte convenuta era titolare, come risulta dalle relative fatture prodotte in causa e debitamente cedute da __________ AG all'istante; che la documentazione prodotta attesta il ben fondato della richiesta di parte attrice e prova l'esistenza del credito nei confronti della parte convenuta; che la parte convenuta è rimasta silente anche ai richiami di pagamento; che le spese di incasso sono debitamente dimostrate; che gli interessi sono debitamente richiesti”.</w:t>
      </w:r>
    </w:p>
    <w:p>
      <w:r>
        <w:rPr>
          <w:b/>
        </w:rPr>
        <w:t>E. 5</w:t>
      </w:r>
    </w:p>
    <w:p>
      <w:r>
        <w:t>Nel reclamo RE 1 racconta la propria versione dei fatti esponendo le ragioni per le quali non ha pagato l'importo richiestogli. Se non che, a prescindere dal fatto che formulate per la prima volta in questa sede le sue obiezioni sono inammissibili (art. 326 cpv. 1 CPC; cfr. sopra consid. 2), egli non esprime una sola critica nei confronti della decisione del Giudice di pace, in particolare non pretende che i fatti da lui accertati siano manifestamente errati, ovvero insostenibili, né che sulla base di tali accertamenti il primo giudice abbia applicato in modo errato il diritto. Di conseguenza, questa Camera è nell'impossibilità di individuare e giudicare i presupposti per un eventuale annullamento della decisione impugnata ( Trezzini, op. cit., pag. 1367 e 1411; Jeandin , op. cit. , n. 3 ad art. 311 e n. 5 ad art. 321). In siffatte circostanze, il reclamo, manifestamente non motivato in modo sufficiente, si rivela irricevibile e può essere deciso nella composizione a giudice unico prevista dall'art. 48b lett. a n. 2 LOG.</w:t>
      </w:r>
    </w:p>
    <w:p>
      <w:r>
        <w:rPr>
          <w:b/>
        </w:rPr>
        <w:t>E. 6</w:t>
      </w:r>
    </w:p>
    <w:p>
      <w:r>
        <w:t>Le spese giudiziarie seguirebbero la soccombenza (art. 106 cpv. 1 CPC), ma le circostanze del caso specifico inducono a rinunciare – eccezionalmente – a ogni prelievo, il reclamante essendo sprovvisto di cognizioni giuridiche e avendo agito senza l'ausilio di un patrocinatore (art. 107 cpv. 1 lett. f CPC). Non si pone problema di indennità all'istante, alla quale il reclamo non è stato notificato per osservazioni. Per questi motivi, decide: 1.  Il reclamo è irricevibile. 2.  Non si prelevano spese processuali. 3.  Notificazione a: ­–; ­­­– Comunicazione alla Giudicatura di pace del circolo di Lugano 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