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16.2011.47 vom 14. Mai 2012</w:t>
      </w:r>
    </w:p>
    <w:p>
      <w:r>
        <w:t>TI Tribunale d'appello, 2012-05-14, IT</w:t>
      </w:r>
    </w:p>
    <w:p>
      <w:r>
        <w:rPr>
          <w:b/>
        </w:rPr>
        <w:t xml:space="preserve">Quelle: </w:t>
      </w:r>
      <w:r>
        <w:t>https://mcp.opencaselaw.ch/entscheid/ti_gerichte_16.2011.47</w:t>
      </w:r>
    </w:p>
    <w:p>
      <w:r>
        <w:t>FR: TI_GERICHTE 16.2011.47 du 14 mai 2012</w:t>
      </w:r>
    </w:p>
    <w:p>
      <w:r>
        <w:t>IT: TI_GERICHTE 16.2011.47 del 14 maggio 2012</w:t>
      </w:r>
    </w:p>
    <w:p>
      <w:pPr>
        <w:pStyle w:val="Heading2"/>
      </w:pPr>
      <w:r>
        <w:t>Regeste</w:t>
      </w:r>
    </w:p>
    <w:p>
      <w:r>
        <w:t>Contratto di lavoro - disdetta - salario durante la malattia - AG per spese di patrocinio - indigenza - calcolo dell'indennità del patrocinatore in assenza della nota professionale</w:t>
      </w:r>
    </w:p>
    <w:p>
      <w:pPr>
        <w:pStyle w:val="Heading2"/>
      </w:pPr>
      <w:r>
        <w:t>Erwägungen</w:t>
      </w:r>
    </w:p>
    <w:p>
      <w:r>
        <w:rPr>
          <w:b/>
        </w:rPr>
        <w:t>E. 1</w:t>
      </w:r>
    </w:p>
    <w:p>
      <w:r>
        <w:t>Secondo l'art. 320 CPC con il reclamo può essere censurata l'errata applicazione del diritto (lett. a) e/o l'accertamento manifestamente errato dei fatti (lett. b). Il reclamo deve essere motivato (art. 321 cpv. 1 CPC), nel senso che il reclamante non può limitarsi a criticare la decisione impugnata come in una procedura d'appello, dove l'autorità di ricorso gode di cognizione libera, opponendo semplicemente la propria opinione a quella del primo giudice ( DTF 136 II 494 consid. 2.8; 134 II 351 consid. 3; 133 III 589 consid. 4.1), bensì deve dimostrare, attraverso un'argomentazione chiara e dettagliata, che l'autorità inferiore ha emanato una decisione manifestamente insostenibile, destituita di fondamento serio e oggettivo o in urto palese con il senso di giustizia ed equità ( DTF 135 V 4 consid. 1.3, con rinvii). Non basta segnatamente che il reclamante affermi l'arbitrarietà della decisione impugnata adducendo considerazioni generiche ( DTF 133 III 591 consid. 2).</w:t>
      </w:r>
    </w:p>
    <w:p>
      <w:r>
        <w:rPr>
          <w:b/>
        </w:rPr>
        <w:t>E. 1.1</w:t>
      </w:r>
    </w:p>
    <w:p>
      <w:r>
        <w:t>Di conseguenza CO 1 è condannata a pagare a RE 1: – fr. 974.15 lordi oltre interessi del 5% dal 1° gennaio 2011; – fr. 2454.65 lordi oltre interessi del 5% dal 1° marzo 2010. §    Dal montante lordo di fr. 3428.80 andranno dedotti e riversati agli istituti previdenziali preposti gli oneri sociali di legge. 2. e 3. Invariati. 4 . Non si prelevano né tasse né spese, compensate le ripetibili. II.   Non si prelevano tasse o spese. Le ripetibili sono compensate. III.   L’istanza di assistenza giudiziaria presentata da RE 1 è accolta e la stessa è ammessa al beneficio del gratuito patrocinio da parte dell'PA 1. Lo Stato del Cantone Ticino verserà per la reclamante alla patrocinatrice d'ufficio un'indennità di fr. 850.–. IV.   Notificazione a: –; –; – Stato del Cantone Ticino, Ufficio dell'incasso e delle pene alternative, Torricella-Taverne (in estratto, dispositivo n. III). Comunicazione alla Pretura della giurisdizione di Locarno Città.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r>
        <w:rPr>
          <w:b/>
        </w:rPr>
        <w:t>E. 2</w:t>
      </w:r>
    </w:p>
    <w:p>
      <w:r>
        <w:t>CO) ovvero dal 3 al 23 febbraio 2010 (pari a fr. 126.40 lordi per 20 giorni per un totale di fr. 2528.– lordi, il 3 febbraio 2010 essendo già stato considerato come dal precedente consid. b), dedotti fr. 199.45 percepiti direttamente dalla __________ per i giorni dal 22 al 23 febbraio 2010 (cfr. doc. H), con un saldo a suo favore di  fr. 2328.25 lordi. Ne discende che riconoscendo all'istante il salario ridotto dell'80% per il periodo dal 15 al 23 febbraio 2010, il primo giudice è incorso in un'errata applicazione del diritto. Il reclamo va dunque parzialmente accolto su questo punto.</w:t>
      </w:r>
    </w:p>
    <w:p>
      <w:r>
        <w:rPr>
          <w:b/>
        </w:rPr>
        <w:t>E. 3</w:t>
      </w:r>
    </w:p>
    <w:p>
      <w:r>
        <w:t>Accogliendo parzialmente il reclamo e ricorrendo le premesse dell'art. 327 cpv. 2 lett. b CPC, la decisione impugnata deve essere riformata c on il conseguente accoglimento dell'istanza nella misura di: fr. 974.15 lordi per vacanze non godute (cfr. sentenza consid. 13e non impugnato), fr. 126.40 lordi per il 3 febbraio 2010 e fr. 2328.25 lordi per il periodo dal 4 al 23 febbraio 2010. Per quanto attiene alle indennità di malattia di fr. 698.– netti percepite direttamente dalla convenuta dalla __________ per il periodo dal 15 al 21 febbraio 2010 (cfr. sentenza consid. 11 e 12), le stesse non possono essere riversate alla dipendente ritenuto che per lo stesso periodo le è stato riconosciuto il salario al 100% a carico della datrice di lavoro. Su detti importi sono dovuti gli interessi di mora del 5% dalla data di esigibilità dei rispettivi crediti dell'istante.</w:t>
      </w:r>
    </w:p>
    <w:p>
      <w:r>
        <w:rPr>
          <w:b/>
        </w:rPr>
        <w:t>E. 4</w:t>
      </w:r>
    </w:p>
    <w:p>
      <w:r>
        <w:t>La procedura nelle azioni derivanti da contratto di lavoro è gratuita salvo in caso di temerarietà, non data in concreto (art. 115 CPC). Per quanto attiene alle ripetibili, le stesse vanno ripartite in proporzione al rispettivo grado di soccombenza delle parti (art. 106 cpv. 2 CPC) che per entrambe le sedi può essere calcolato in ragione in metà ciascuno, donde la loro compensazione.</w:t>
      </w:r>
    </w:p>
    <w:p>
      <w:r>
        <w:rPr>
          <w:b/>
        </w:rPr>
        <w:t>E. 5</w:t>
      </w:r>
    </w:p>
    <w:p>
      <w:r>
        <w:t>Per quanto attiene alla domanda di assistenza giudiziaria formulata dalla reclamante, limitatamente alle spese di patrocinio, l'art. 117 CPC concede il diritto al gratuito patrocinio a chiunque è sprovvisto dei mezzi necessari e la cui domanda non appaia priva di probabilità di successo. In concreto, visto l'esito del reclamo rimane da verificare il requisito dell'indigenza, che è dato quando la persona non è in grado di provvedere con mezzi propri (reddito e sostanza) alle spese legali e di procedura senza intaccare il fabbisogno personale e quello della famiglia (DTF 135 I 221 consid. 5.1, 128 I 225 consid. 2.5.1). Siccome la situazione finanziaria determinante è quella del richiedente al momento della presentazione della sua domanda di gratuito patrocinio ( Trezzini in: Commentario CPC 2011, art. 117 pag. 466), nella fattispecie ci si può senz'altro riferire alla valutazione effettuata dal primo giudice che tien conto della situazione finanziaria della reclamante pochi giorni prima della sua domanda. La domanda può essere accolta anche in questa sede. Per quel che è dell'indennità spettante alla patrocinatrice d'ufficio, in mancanza di una nota professionale (che incombeva all'avvocata produrre: sentenza del Tribunale federale 2C_421/2011 del 9 gen­naio 2012, consid. 9.3), occorre procedere per apprezzamento. In concreto la legale ha redatto il memoriale di reclamo (6 pagine di testo). Considerate anche le altre probabili prestazioni (colloqui con la cliente, telefonate, ecc.), un avvocato diligente e speditivo avrebbe verosimilmente profuso nell'assolvimento del mandato una mezza giornata di lavoro (retribuita a fr. 180.– l'ora: art. 4 cpv. 1 del regolamento sulla tariffa per i casi di patrocinio d'ufficio e di assistenza giudiziaria: RL 3.1.1.7.1), cui si aggiungono le spese (10%: art. 6 cpv. 1 del regolamento citato) e l'IVA (8%). L'indennità di patrocinio può dunque essere ragionevolmente fissata in fr. 850.–. Per questi motivi, decide: I.   Il reclamo è parzialmente accolto, nel senso che la sentenza impugnata è così riformata: 1. L’istanza è parzialmente accolta.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