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16.2009.87 vom 3. September 2009</w:t>
      </w:r>
    </w:p>
    <w:p>
      <w:r>
        <w:t>TI Tribunale d'appello, 2009-09-03, IT</w:t>
      </w:r>
    </w:p>
    <w:p>
      <w:r>
        <w:rPr>
          <w:b/>
        </w:rPr>
        <w:t xml:space="preserve">Quelle: </w:t>
      </w:r>
      <w:r>
        <w:t>https://mcp.opencaselaw.ch/entscheid/ti_gerichte_16.2009.87_d20090903</w:t>
      </w:r>
    </w:p>
    <w:p>
      <w:r>
        <w:t>FR: TI_GERICHTE 16.2009.87 du 3 septembre 2009</w:t>
      </w:r>
    </w:p>
    <w:p>
      <w:r>
        <w:t>IT: TI_GERICHTE 16.2009.87 del 3 settembre 2009</w:t>
      </w:r>
    </w:p>
    <w:p>
      <w:pPr>
        <w:pStyle w:val="Heading2"/>
      </w:pPr>
      <w:r>
        <w:t>Regeste</w:t>
      </w:r>
    </w:p>
    <w:p>
      <w:r>
        <w:t>Eccezione di non ritorno a miglior fortuna - verifica dell'eccezione</w:t>
      </w:r>
    </w:p>
    <w:p>
      <w:pPr>
        <w:pStyle w:val="Heading2"/>
      </w:pPr>
      <w:r>
        <w:t>Volltext</w:t>
      </w:r>
    </w:p>
    <w:p>
      <w:r>
        <w:t>Ticino Tribunale di appello diritto civile La Camera di cassazione civile 12.04.2010 16.2009.87</w:t>
      </w:r>
    </w:p>
    <w:p>
      <w:r>
        <w:t>Eccezione di non ritorno a miglior fortuna - verifica dell'eccezione</w:t>
      </w:r>
    </w:p>
    <w:p>
      <w:r>
        <w:t>Incarto n. 16.2009.87 Lugano, 12 aprile 2010 /rs In nome della Repubblica e Cantone Ticino La Camera di cassazione civile del Tribunale d'appello composta dei giudici: Giani, presidente, Epiney-Colombo e Lardelli segretaria: Petralli Zeni, vicecancelliera sedente per statuire sul ricorso per cassazione 9 settembre 2009 presentato da RI 1 (rappresentato dall'RA 1) contro la sentenza emessa il 3 settembre 2009 dal Pretore del Distretto di Bellinzona nella causa EF.2009.493 (determinazione del ritorno a miglior fortuna) nell'esecuzione promossa nei confronti di CO 1 ; esaminati gli atti ritenuto in fatto: che il Pretore del Distretto di Lugano, sezione 5, ha decretato il 13 marzo 2000 l'apertura del fallimento in via provvisoria di RI 1 e lo ha poi chiuso il 27 marzo 2002; che il 25 giugno 2008 lo RI 1 ha ottenuto un attestato di carenza di beni per l'importo di fr. 3954.95 corrispondenti all'imposta cantonale 2002; che sulla base di tale atto lo RI 1 ha fatto intimare ad CO 1 il PE n. __________ dell'UEF di Bellinzona, al quale l'escusso ha interposto opposizione motivandola con il mancato ritorno a miglior fortuna; che chiamato a pronunciarsi su questa opposizione, con sentenza del 3 settembre 2009 il Pretore del Distretto di Bellinzona l'ha ammessa avendo l'escusso comprovato il suo mancato ritorno a miglior fortuna mediante la documentazione prodotta all'udienza del 2 settembre 2009 indetta per la discussione; che con ricorso per cassazione del 9 settembre 2009 lo RI 1 è insorto contro il predetto giudizio postulandone l'annullamento sulla base del titolo di cassazione di cui all'art. 327 lett. g CPC; che il ricorrente rimprovera al primo giudice di aver erroneamente applicato alla fattispecie l'art. 265 a LEF, l'escusso non potendo opporre al precetto esecutivo in questione l'eccezione di non ritorno a miglior fortuna poiché il credito posto in esecuzione era sorto dopo la procedura di fallimento; che al ricorso la controparte non ha formulato osservazioni. considerando in diritto: che giusta l'art. 327 lett. g CPC una sentenza del Pretore o del Giudice di pace può essere annullata quando è stata manifestamente violata una norma di diritto materiale o formale oppure in caso di valutazione manifestamente errata di atti di causa o di prove; che secondo l'art. 265 a cpv. 1 LEF se il debitore si oppone al precetto esecutivo contestando di essere ritornato a miglior fortuna, l'Ufficio esecuzione trasmette l'opposizione al giudice del luogo dell'esecuzione, il quale statuisce definitivamente dopo avere sentito le parti (cfr. Jeandin , Commentaire romand de la Loi fédérale sur la poursuite pour dettes et la fallite, 2005, n. 17 ad art. 265 a LEF); che l 'ufficio di esecuzione esamina unicamente la ricevibilità formale dell'opposizione per non ritorno a miglior fortuna , in particolare per quanto riguarda il rispetto del termine d'opposizione e la verifica che i termini della dichiarazione corrispondano veramente a un'opposizione, mentre compete al giudice statuire sul fondamento dell'eccezione, in particolare la verifica della ricevibilità della medesima dal punto di vista del diritto materiale (DTF 124 III 379); che il giudizio sull'ammissione o no dell'eccezione di non ritorno a miglior fortuna è definitivo, nel senso che contro il medesimo non è dato nessun rimedio di diritto, né ordinario, né straordinario del diritto cantonale (Messaggio concernente la revisione della LEF dell'8 maggio 1991, pag. 114; Huber , in Kommentar zum Bundesgesetz über Schuldbetreibung und Konkurs, Volume III, 1998, n. 31 ad art. 265 a LEF; Jeandin , op. cit., n. 21 ad art. 265 a LEF; DTF 131 I 24; 126 III 110; Cocchi/Trezzini , CPC annotato e massimato, Lugano 2000, n. 5 ad art. 22 LALEF) , fatta salva la riserva del ricorso in materia civile nei casi di violazione del diritto di essere sentito nella procedura sommaria (cfr. DTF 134 III 525); che quindi il creditore intenzionato ad opporsi alla sentenza perché avrebbe esaminato a torto l'eccezione di non ritorno a miglior fortuna ritenendola ammissibile ancorché sollevata con riferimento a un credito sorto dopo il fallimento dell'escusso, può solo promuovere l'azione ordinaria di contestazione o di accertamento del ritorno a miglior fortuna sulla base dell'art. 265 a cpv. 4 LEF ( Huber , ibidem); che il ricorso si rivela dunque improponibile quand'anche la decisione del Pretore appaia arbitraria, il credito posto in esecuzione essendo sorto dopo l'apertura del fallimento dell'escusso (cfr. Jeandin , op. cit., n. 6 ad art. 265 a LEF; Huber , op. cit., n. 9 ad art. 265 a LEF); che gli oneri processuali seguono la soccombenza (art. 148 cpv. 1 CPC), mentre non si assegnano ripetibili, il convenuto avendo rinunciato a formulare osservazioni al ricorso. Per questi motivi, vista sulle spese anche la OTLEF pronuncia: 1.   Il ricorso per cassazione è irricevibile. 2.   Le spese e la tassa di giustizia, per complessivi fr. 150.–, già anticipati dal ricorrente, rimangono a suo carico. Non si assegnano ripetibili. 3.   Intimazione a: ; . Comunicazione alla Pretura del Distretto di Bellinzona.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