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16.2007.71 vom 10. März 2008</w:t>
      </w:r>
    </w:p>
    <w:p>
      <w:r>
        <w:t>TI Tribunale d'appello, 2008-03-10, IT</w:t>
      </w:r>
    </w:p>
    <w:p>
      <w:r>
        <w:rPr>
          <w:b/>
        </w:rPr>
        <w:t xml:space="preserve">Quelle: </w:t>
      </w:r>
      <w:r>
        <w:t>https://mcp.opencaselaw.ch/entscheid/ti_gerichte_16.2007.71</w:t>
      </w:r>
    </w:p>
    <w:p>
      <w:r>
        <w:t>FR: TI_GERICHTE 16.2007.71 du 10 mars 2008</w:t>
      </w:r>
    </w:p>
    <w:p>
      <w:r>
        <w:t>IT: TI_GERICHTE 16.2007.71 del 10 marzo 2008</w:t>
      </w:r>
    </w:p>
    <w:p>
      <w:pPr>
        <w:pStyle w:val="Heading2"/>
      </w:pPr>
      <w:r>
        <w:t>Regeste</w:t>
      </w:r>
    </w:p>
    <w:p>
      <w:r>
        <w:t>Contratto di lavoro - rimborso spese uso veicolo da parte del datore di lavoro - allestimento del verbale durante l'udienza e non dopo</w:t>
      </w:r>
    </w:p>
    <w:p>
      <w:pPr>
        <w:pStyle w:val="Heading2"/>
      </w:pPr>
      <w:r>
        <w:t>Erwägungen</w:t>
      </w:r>
    </w:p>
    <w:p>
      <w:r>
        <w:rPr>
          <w:b/>
        </w:rPr>
        <w:t>E. 1</w:t>
      </w:r>
    </w:p>
    <w:p>
      <w:r>
        <w:t>La documentazione prodotta dalla convenuta con le osservazioni al ricorso (e non davanti al primo giudice) dev'essere estromessa dagli atti, l'art. 321 cpv. 1 lett. b CPC vietando alle parti di addurre in questa sede nuovi fatti, prove o eccezioni.</w:t>
      </w:r>
    </w:p>
    <w:p>
      <w:r>
        <w:rPr>
          <w:b/>
        </w:rPr>
        <w:t>E. 2</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132 III 211 consid. 2.1).</w:t>
      </w:r>
    </w:p>
    <w:p>
      <w:r>
        <w:rPr>
          <w:b/>
        </w:rPr>
        <w:t>E. 3</w:t>
      </w:r>
    </w:p>
    <w:p>
      <w:r>
        <w:t>La ricorrente rimprovera al Giudice di pace di non aver accolto la sua pretesa per le trasferte effettuate per conto della convenuta, nonostante quest'ultima non abbia contestato l'utilizzo di un veicolo privato per spostamenti dalla stessa richiesti, né il metodo di calcolo utilizzato e tantomeno il conteggio delle trasferte allestito in occasione dell'udienza del 20 dicembre 2006. A questo proposito il primo giudice ha ammesso a tale titolo solo quanto espressamente riconosciuto dalla convenuta, fr. 156.30, respingendo per il resto la pretesa della lavoratrice poiché non comprovata. Siffatta conclusione non appare arbitraria, non essendo smentita dalle risultanze istruttorie. L'obbligo che compete al datore di lavoro di rimborsare al dipendente le spese rese necessarie nell'esecuzione del lavoro previsto dall'art. 327 a CO presuppone la prova da parte del lavoratore dell'effettiva esecuzione delle prestazioni di cui chiede il rimborso e il loro ammontare ( Streiff/von Kaenel , Arbeitsvertrag, 6 ª edizione, n. 8 ad art. 327 a CO). Trattandosi dell'uso di un veicolo a motore privato, fattispecie espressamente regolata dall'art. 327 b CO, spetta al lavoratore provare che l'utilizzo del proprio veicolo per esigenze di servizio è avvenuto con il consenso del datore di lavoro e allestire il relativo conteggio ( Streiff/von Kaenel, op. cit., n. 2 e 6 ad art. 327 b CO). Nella fattispecie, come rettamente concluso dal primo giudice, agli atti non vi è alcuna prova del perfezionamento di un accordo circa un rimborso forfetario di € 100 mensili per le trasferte richieste dalla convenuta e neppure dell'esecuzione delle trasferte nell'interesse della convenuta menzionate nel conteggio allegato al suo scritto 11 gennaio 2007 indirizzato al Giudice di pace. Al riguardo, è vero che tali trasferte risultano da annotazioni personali dalla lavoratrice (doc. E1-E26) ma poiché sono state contestate dalla convenuta, senza altri riscontri probatori esse devono essere considerate alla stregua di semplici allegazioni della parte medesima. Altrettanto dicasi del promemoria a retro del doc. E25 ove l'istante fa riferimento alla richiesta di rimborso delle spese di trasferta, ciò che non risulta però essere stata formulata nei confronti della convenuta così come peraltro espressamente previsto dal punto 7 del contratto di lavoro sottoscritto dalle parti (doc. A). E mancando una prova sul fatto che le trasferte erano state richieste dalla datrice di lavoro per esigenze di servizio, poco sussidia alla ricorrente il fatto che la convenuta non abbia contestato il sistema di calcolo proposto per la quantificazione delle trasferte di cui pretende il pagamento. Ciò posto il ricorso, che non ha evidenziato nessun titolo di cassazione, deve essere respinto.</w:t>
      </w:r>
    </w:p>
    <w:p>
      <w:r>
        <w:rPr>
          <w:b/>
        </w:rPr>
        <w:t>E. 5</w:t>
      </w:r>
    </w:p>
    <w:p>
      <w:r>
        <w:t>La sentenza odierna impone un commento d'ordine giuridico sulle modalità seguite dal giudice di pace per l'istruzione della presente azione, con particolare riferimento al fatto per quest'ultimo di aver allestito i verbali delle udienze non nel corso delle medesime bensì successivamente per poi trasmetterli alle parti per osservazioni e approvazione e per aver assunto agli atti i loro scritti contenenti la loro versione dei fatti. Il codice di procedura civile impone infatti al giudice l'allestimento di un verbale d'udienza seduta stante, lo stesso dovendo riportare, ancorché succintamente, la presa di posizione delle parti che sottoscrivendolo ne attestano la conformità alle loro allegazioni e contestazioni (art. 119 CPC; cfr. Manuale del giudice di pace scheda n. 65). Ed è sempre nel corso dell'udienza che le parti devono far valere le loro rispettive ragioni e contestazioni, essendo escluso uno scambio di corrispondenza tra le parti e il giudice al di fuori delle sedi previste dalla procedura (art. 294 cpv. 2 CPC; cfr. Manuale citato scheda n. 119).</w:t>
      </w:r>
    </w:p>
    <w:p>
      <w:r>
        <w:rPr>
          <w:b/>
        </w:rPr>
        <w:t>E. 6</w:t>
      </w:r>
    </w:p>
    <w:p>
      <w:r>
        <w:t>La procedura nelle azioni derivanti da contratto di lavoro è gratuita (salvo in caso di temerarietà: art. 417 cpv. 1 lett. e CPC ) e non v'è ragione di scostarsi da tale principio nel giudicare sulle spese del sindacato odierno. L a ricorrente rifonderà alla controparte un'equa indennità per l'incomodo occorsole per la stesura delle osservazioni, commisurata alla circostanza che essa non si è valsa del patrocinio di un legale (RtiD II-2005 pag. 680 consid. 9). Per questi motivi, pronuncia: 1. Il ricorso per cassazione 30 luglio 2007 di RI 1 è respinto. 2. Non si prelevano tasse o spese. RI 1 verserà alla controparte CO 1–. 3. Intimazione a: ; Vacallo. Comunicazione alla Giudicatura di pace del circolo di Caneggio. terzi implicati Per la Camera di cassazione civile del Tribunale d'appello Il presidente                                                                  La segretaria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