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16.2006.40 vom 21. November 2006</w:t>
      </w:r>
    </w:p>
    <w:p>
      <w:r>
        <w:t>TI Tribunale d'appello, 2006-11-21, IT</w:t>
      </w:r>
    </w:p>
    <w:p>
      <w:r>
        <w:rPr>
          <w:b/>
        </w:rPr>
        <w:t xml:space="preserve">Quelle: </w:t>
      </w:r>
      <w:r>
        <w:t>https://mcp.opencaselaw.ch/entscheid/ti_gerichte_16.2006.40</w:t>
      </w:r>
    </w:p>
    <w:p>
      <w:r>
        <w:t>FR: TI_GERICHTE 16.2006.40 du 21 novembre 2006</w:t>
      </w:r>
    </w:p>
    <w:p>
      <w:r>
        <w:t>IT: TI_GERICHTE 16.2006.40 del 21 novembre 2006</w:t>
      </w:r>
    </w:p>
    <w:p>
      <w:pPr>
        <w:pStyle w:val="Heading2"/>
      </w:pPr>
      <w:r>
        <w:t>Regeste</w:t>
      </w:r>
    </w:p>
    <w:p>
      <w:r>
        <w:t>azione di risarcimento danni - responsabilità del proprietario dell'opera - qualifica di opera di una strada e di una canalizzazione - difetto dell'opera - onere della prova</w:t>
      </w:r>
    </w:p>
    <w:p>
      <w:pPr>
        <w:pStyle w:val="Heading2"/>
      </w:pPr>
      <w:r>
        <w:t>Erwägungen</w:t>
      </w:r>
    </w:p>
    <w:p>
      <w:r>
        <w:rPr>
          <w:b/>
        </w:rPr>
        <w:t>E. 1</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132 I 17 consid. 5.1).</w:t>
      </w:r>
    </w:p>
    <w:p>
      <w:r>
        <w:rPr>
          <w:b/>
        </w:rPr>
        <w:t>E. 2</w:t>
      </w:r>
    </w:p>
    <w:p>
      <w:r>
        <w:t>Il primo giudice ha escluso che il tunnel di scarico dell'acqua piovana in questione potesse essere sbarrato con un'inferriata poiché in caso di forte allagamento questa impedirebbe il deflusso dell'acqua e dei materiali trasportati. Egli ha soggiunto che la strada in questione è stata “ costruita moltissimi anni fa ” e che l'istante doveva essere al corrente dell'eventuale pericolo, ragione per cui sarebbe spettato a quest'ultimo adottare i necessari provvedimenti per evitare il danno. Il ricorrente si duole della mancata applicazione dell'art. 58 CO giacché, contrariamente a quanto accertato dal primo giudice, lo scarico è di recente costruzione ed è più grande di quello preesistente che non consentiva l'accesso alle pecore.</w:t>
      </w:r>
    </w:p>
    <w:p>
      <w:r>
        <w:rPr>
          <w:b/>
        </w:rPr>
        <w:t>E. 3</w:t>
      </w:r>
    </w:p>
    <w:p>
      <w:r>
        <w:t>Ora, che una strada, con le sue parti integranti, sia un'opera ai sensi dell'art. 58 cpv. 1 CO è pacifico ( Brehm , Berner Kommentar, Berna 1990,  n. 41 ad art. 58 CO; Oftinger/Stark , Schweizerisches Haftpflichtrecht, vol. II/1, Zurigo 1987, §19 n. 104, sentenza del Tribunale federale 4C.45/2005 del 18 maggio 2005), così come una canalizzazione pubblica o un impianto di regolazione dell'acqua  (ZBJV 1984 pag. 286; Grisel , Traité de droit administratif, Vol. II Neuchâtel 1984, pag. 569). La difettosità di un'opera si determina da un punto di vista oggettivo, secondo l'esperienza della vita nel luogo in cui essa si trova e secondo lo scopo a cui la stessa è reputata servire (DTF 130 III 736 consid. 1.3). Essa si ritiene difettosa quando non garantisce una sicurezza sufficiente, conforme al suo scopo e alla sua funzione, tenuto conto delle circostanze del caso concreto (DTF 130 III 736 consid. 1.3; Rep. 1993 pag. 135; Brehm , op. cit., n. 65 ad art. 58 CO).</w:t>
      </w:r>
    </w:p>
    <w:p>
      <w:r>
        <w:rPr>
          <w:b/>
        </w:rPr>
        <w:t>E. 4</w:t>
      </w:r>
    </w:p>
    <w:p>
      <w:r>
        <w:t>In concreto, l'opera in sé non è difettosa, tant'è che il ricorrente  rimprovera all'ente pubblico di aver trascurato provvedimenti necessari a impedire l'accesso di animali. Ora, può invero apparire opinabile la conclusione del primo giudice secondo cui spettava all'istante prendere provvedimenti per evitare l'accesso delle sue pecore nel tunnel di scarico in questione. Resta il fatto che il ricorrente, limitandosi a ribadire la pericolosità dell'opera e a contestare l'impossibilità di predisporre delle misure di sicurezza, non spiega perché il giudizio del primo giudice sarebbe arbitrario. Tanto più che egli non ha dimostrato, come gli incombeva ( Thévenoz/Werro , Commentaire romand du Code des obligations I, Basilea 2003, n. 22 ad art. 58 CO), l'esistenza di un difetto della costruzione. Né risulta che vi sia un nesso tra eventuali difetti nell'opera e l'insorgere del danno, tutto ignorandosi sulla dinamica dell'accaduto. Ciò posto il ricorso, che non ha evidenziato il titolo di cassazione invocato, deve essere respinto.</w:t>
      </w:r>
    </w:p>
    <w:p>
      <w:r>
        <w:rPr>
          <w:b/>
        </w:rPr>
        <w:t>E. 5</w:t>
      </w:r>
    </w:p>
    <w:p>
      <w:r>
        <w:t>Gli oneri processuali seguono la soccombenza (art. 148 cpv. 1 CPC). Non è il caso di assegnare ripetibili allo Stato, che non ha formulato osservazioni. Per questi motivi, vista sulle spese anche la tariffa giudiziaria pronuncia: 1. Il ricorso per cassazione 13 aprile 2006 di RA 1 è respinto. 2. Le spese del presente giudizio, consistenti in: a) tassa di giustizia      fr.  70.– b) spese                         fr.  30.– fr. 100.– già anticipate dal ricorrente, rimangono a suo carico. Non si assegnano ripetibili. 3. Intimazione a: -    ; -   . Comunicazione alla Giudicatura di pace del circolo della Riviera. terzi implicati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