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16.2003.20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https://mcp.opencaselaw.ch/entscheid/ti_gerichte_16.2003.20</w:t>
      </w:r>
    </w:p>
    <w:p>
      <w:r>
        <w:t>FR: TI_GERICHTE 16.2003.20 du 10 mars 2003</w:t>
      </w:r>
    </w:p>
    <w:p>
      <w:r>
        <w:t>IT: TI_GERICHTE 16.2003.20 del 10 marzo 2003</w:t>
      </w:r>
    </w:p>
    <w:p>
      <w:pPr>
        <w:pStyle w:val="Heading2"/>
      </w:pPr>
      <w:r>
        <w:t>Volltext</w:t>
      </w:r>
    </w:p>
    <w:p>
      <w:r>
        <w:t>Incarto n.16.2003.20</w:t>
      </w:r>
    </w:p>
    <w:p>
      <w:r>
        <w:t>Lugano</w:t>
      </w:r>
    </w:p>
    <w:p>
      <w:r>
        <w:t>10 marzo 2003/kc</w:t>
      </w:r>
    </w:p>
    <w:p>
      <w:r>
        <w:t>In nomedella Repubblica e Cantonedel Ticino</w:t>
      </w:r>
    </w:p>
    <w:p>
      <w:r>
        <w:t>La Camera di cassazione civile del Tribunale d'appello</w:t>
      </w:r>
    </w:p>
    <w:p>
      <w:r>
        <w:t>visto il ricorso per cassazione 6 marzo 2003 presentato da</w:t>
      </w:r>
    </w:p>
    <w:p>
      <w:r>
        <w:t>__________</w:t>
      </w:r>
    </w:p>
    <w:p>
      <w:r>
        <w:t>(patrocinata dall'avv. __________)</w:t>
      </w:r>
    </w:p>
    <w:p>
      <w:r>
        <w:t>contro</w:t>
      </w:r>
    </w:p>
    <w:p>
      <w:r>
        <w:t>la decisione 21 febbraio 2003 del Pretore del Distretto di Leventina nella procedura promossa da</w:t>
      </w:r>
    </w:p>
    <w:p>
      <w:r>
        <w:t>__________</w:t>
      </w:r>
    </w:p>
    <w:p>
      <w:r>
        <w:t>(entrambi patrocinati dall'avv. __________)</w:t>
      </w:r>
    </w:p>
    <w:p>
      <w:r>
        <w:t>Preso atto della domanda proposta dalricorrente ed intesa ad accordare al suo ricorso leffetto sospensivo.</w:t>
      </w:r>
    </w:p>
    <w:p>
      <w:r>
        <w:t>Richiamato lart. 330 CPC</w:t>
      </w:r>
    </w:p>
    <w:p>
      <w:r>
        <w:t>Il presidente</w:t>
      </w:r>
    </w:p>
    <w:p>
      <w:r>
        <w:t>(dott. Spartaco Chiesa)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