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16.2002.92 vom 25. November 2002</w:t>
      </w:r>
    </w:p>
    <w:p>
      <w:r>
        <w:t>TI Tribunale d'appello, 2002-11-25, IT</w:t>
      </w:r>
    </w:p>
    <w:p>
      <w:r>
        <w:rPr>
          <w:b/>
        </w:rPr>
        <w:t xml:space="preserve">Quelle: </w:t>
      </w:r>
      <w:r>
        <w:t>https://mcp.opencaselaw.ch/entscheid/ti_gerichte_16.2002.92</w:t>
      </w:r>
    </w:p>
    <w:p>
      <w:r>
        <w:t>FR: TI_GERICHTE 16.2002.92 du 25 novembre 2002</w:t>
      </w:r>
    </w:p>
    <w:p>
      <w:r>
        <w:t>IT: TI_GERICHTE 16.2002.92 del 25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25.11.2002 16.2002.92</w:t>
      </w:r>
    </w:p>
    <w:p>
      <w:r>
        <w:t>Sentenza o decisione senza scheda</w:t>
      </w:r>
    </w:p>
    <w:p>
      <w:r>
        <w:t>Incarto n. 16.2002.92 Lugano 25 novembre 2002 /rgc In nome della Repubblica e Cantone del Ticino La Camera di cassazione civile del Tribunale d'appello composta dei giudici: Chiesa, presidente, Cocchi e Giani segretaria: Petralli Zeni, vicecancelliera sedente per giudicare il ricorso 4 novembre 2002 presentato da __________ Contro la sentenza 25 ottobre 2002 del Giudice di pace supplente del circolo di Lugano nella causa a procedura sommaria in tema di esecuzioni e fallimenti promossa con istanza 14 giugno 2002 da __________ Rappr. dal __________ con la quale l'istante ha chiesto il rigetto in via provvisoria dell'opposizione interposta dal convenuto al PE n. __________ dell'UE di Lugano, domanda accolta dal primo giudice, esaminati gli atti considerato in fatto e in diritto: che con istanza 14 giugno 2002 il __________, ha chiesto il rigetto dell'opposizione interposta da __________ al PE sopra menzionato notificatogli per l'incasso di fr. 1'898.80, importo corrispondente alle spese relative alla cura di un cane di proprietà di quest'ultimo; che il convenuto si è opposto all'istanza, rimproverando alla controparte di non aver svolto adeguatamente il mandato affidatole, tant'è che il cane è deceduto dopo un intervento chirurgico; che con il querelato giudizio il giudice di pace supplente, considerando la fattura 11 dicembre 2001 valido titolo esecutivo, ha accolto l'istanza; che con atto ricorsuale 4 novembre 2002, inoltrato alla Giudicatura di pace mediante invio fax, la famiglia __________, e per essa __________, ha dichiarato di voler interporre ricorso contro la decisione del primo giudice; che tuttavia, il ricorso presentato a mezzo fax, quindi carente di una firma originale, è irricevibile ( Cocchi/Trezzini , CPC-TI,. m. 1 ad art. 309 CPC e N. 807); che anche prescindendo da questo motivo, il ricorso sarebbe comunque nullo difettando a __________ la legittimazione alla rappresentanza dell'escusso __________, ossia mancando un presupposto processuale la cui presenza il giudice esamina d’ufficio e in ogni stadio di causa (art. 97 cifra 4 CPC); che infatti, mentre davanti al giudice di pace è riconosciuta la rappresentanza processuale a ogni persona ritenuta capace di proporre e discutere con la necessaria chiarezza la causa (art. 64bis cpv. 3 CPC), legittimati a impugnare una sentenza del giudice di pace con ricorso in cassazione, oltre alla parte stessa (personalmente), sono solo gli avvocati ammessi al libero esercizio della professione nel Cantone e le persone che detengono una rappresentanza legale (art. 64 CPC); che quindi, in considerazione della sanzione prevista dall’art. 142 cpv. 1 lett. a CPC per il caso di mancanza di un presupposto processuale, il ricorso presentato da __________, verosimilmente per conto di __________, è nullo per carenza di legittimazione della pretesa rappresentante;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si rilevi inammissibile o manifestamente infondato; che tasse e spese seguono la soccombenza (art. 148 CPC). Motivi per i quali, richiamati gli art. 327 segg. CPC, per le spese l'art. 148 CPC e la OTLEF pronuncia: 1. Il ricorso 4 novembre 2002 di __________ in quanto presentato da __________ è nullo. 2. Tasse e spese del presente giudizio, per complessivi fr. 50.-, sono poste a carico del ricorrente. 3. Intimazione a: __________ Comunicazione alla Giudicatura di pace del Circolo di Lugano. Per la Camera di cassazione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