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16.2002.8 vom 25. April 2002</w:t>
      </w:r>
    </w:p>
    <w:p>
      <w:r>
        <w:t>TI Tribunale d'appello, 2002-04-25, IT</w:t>
      </w:r>
    </w:p>
    <w:p>
      <w:r>
        <w:rPr>
          <w:b/>
        </w:rPr>
        <w:t xml:space="preserve">Quelle: </w:t>
      </w:r>
      <w:r>
        <w:t>https://mcp.opencaselaw.ch/entscheid/ti_gerichte_16.2002.8</w:t>
      </w:r>
    </w:p>
    <w:p>
      <w:r>
        <w:t>FR: TI_GERICHTE 16.2002.8 du 25 avril 2002</w:t>
      </w:r>
    </w:p>
    <w:p>
      <w:r>
        <w:t>IT: TI_GERICHTE 16.2002.8 del 25 aprile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46</w:t>
      </w:r>
    </w:p>
    <w:p>
      <w:r>
        <w:t>LEF, N. 6 e 7); che al proposito non è ammesso nessun tipo di proroga del foro, nemmeno per mezzo del tacito consenso dell'escusso, dovendosi rispettare il principio dell'unità dell'esecuzione, in funzione dell'esigenza di garantire a tutti i debitori lo stesso trattamento ( Schmid , op. cit., N. 7 e 8); che tuttavia, un precetto esecutivo che comunque è stato notificato al debitore il quale ha tempestivamente potuto interporvi opposizione (ancorché tramite un rappresentante come in concreto) e che non è stato oggetto di ricorso ai sensi dell'art. 17 LEF, è in sé valido, ma non è atto a costituire foro per la successiva procedura esecutiva ( Schmid , op. cit., N. 8); che quindi, competente a pronunciarsi sul rigetto dell'opposizione interposta al PE n. __________ dell'UE di Lugano, non è il Giudice di pace del Circolo di Vezia, ma quello di __________, quale giudice del luogo di domicilio del ricorrente (art. 2 cpv. 1 LOG e Decreto esecutivo concernente le Circoscrizioni dei Comuni, Circoli e Distretti), domicilio accertato da questa Camera nel Comune di __________; che, verificandosi il motivo di cassazione previsto dall'art. 327 lett. a CPC, la sentenza impugnata dev'essere annullata (art. 332 CPC); che, a dipendenza di tale esito non torna conto di affrontare le altre censure sollevate dal ricorrente; che le spese seguono la soccombenza della parte resistente. Motivi per i quali, richiamati gli art. 327 segg. CPC, per le spese l’art. 148 CPC e la OTLEF pronuncia: I. Il ricorso per cassazione 28 gennaio 2002 di __________ è accolto . Di conseguenza la sentenza 15 gennaio 2002 del Giudice di pace del Circolo di Vezia (inc. 720) è annullata. II. Tasse e spese del presente giudizio, per complessivi fr. 70.- già anticipate dal ricorrente, sono poste a carico di __________, la quale rifonderà al ricorrente fr. 150.-- a titolo di ripetibili. III. Intimazione a: – __________ Comunicazione alla Giudicatura di pace del circolo di Vezia. Per la Camera di cassazione civile del Tribunale d'appello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