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16.2002.65 vom 30. Juli 2002</w:t>
      </w:r>
    </w:p>
    <w:p>
      <w:r>
        <w:t>TI Tribunale d'appello, 2002-07-30, IT</w:t>
      </w:r>
    </w:p>
    <w:p>
      <w:r>
        <w:rPr>
          <w:b/>
        </w:rPr>
        <w:t xml:space="preserve">Quelle: </w:t>
      </w:r>
      <w:r>
        <w:t>https://mcp.opencaselaw.ch/entscheid/ti_gerichte_16.2002.65</w:t>
      </w:r>
    </w:p>
    <w:p>
      <w:r>
        <w:t>FR: TI_GERICHTE 16.2002.65 du 30 juillet 2002</w:t>
      </w:r>
    </w:p>
    <w:p>
      <w:r>
        <w:t>IT: TI_GERICHTE 16.2002.65 del 30 luglio 2002</w:t>
      </w:r>
    </w:p>
    <w:p>
      <w:pPr>
        <w:pStyle w:val="Heading2"/>
      </w:pPr>
      <w:r>
        <w:t>Regeste</w:t>
      </w:r>
    </w:p>
    <w:p>
      <w:r>
        <w:t>Sentenza o decisione senza scheda</w:t>
      </w:r>
    </w:p>
    <w:p>
      <w:pPr>
        <w:pStyle w:val="Heading2"/>
      </w:pPr>
      <w:r>
        <w:t>Erwägungen</w:t>
      </w:r>
    </w:p>
    <w:p>
      <w:r>
        <w:rPr>
          <w:b/>
        </w:rPr>
        <w:t>E. 14</w:t>
      </w:r>
    </w:p>
    <w:p>
      <w:r>
        <w:t>giugno 2000 emessa per inserzioni pubblicitarie effettuate per conto della convenuta; che con il querelato giudizio il giudice di pace, preso atto che l'istante non ha sostanziato la sua pretesa né al momento dell'inoltro dell'istanza, alla quale ha allegato unicamente il PE, e tantomeno all'udienza alla quale non ha presenziato, ha respinto l’istanza; che con scritto 2 luglio 2002 l'istante insorge contro il predetto giudizio; che -anzitutto- la documentazione prodotta con il ricorso (e non davanti al primo giudice) dev'essere estromessa dall’incarto in virtù dell’art. 321 cpv. 1 lett. b CPC che vieta alle parti di addurre in questa sede nuovi fatti, prove o eccezioni; che giusta l’art. 329 cpv. 2 CPC il ricorso per cassazione, per esser considerato valido, deve contenere le domande di ricorso nonché i motivi di fatto e di diritto sui quali si fonda precisando (o almeno illustrando) il motivo di cassazione invocato, caso contrario l’atto è nullo (cpv. 3); che in concreto il contenuto dello scritto 2 luglio 2002 del ricorrente non supera la soglia imposta dalla procedura per essere trattato come ricorso per cassazione; che infatti, invece di indicare a questa Camera le sue critiche alla decisione del giudice di pace relativamente agli accertamenti istruttori o riguardanti l’applicazione del diritto, il ricorrente si limita a manifestare la propria intenzione di impugnare la decisione di primo grado; che è quindi impossibile individuare e decidere i presupposti di un'eventuale cassazione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CPC). Motivi per i quali, richiamati gli art. 327 segg. CPC, per le spese l'art. 148 CPC e la LTG pronuncia: 1. Il ricorso 2 luglio 2002 di __________ di __________ è nullo. 2. Tasse e spese del presente giudizio, per complessivi fr. 50.-, sono poste a carico del ricorrente. 3. Intimazione a: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