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16.2002.15 vom 13. März 2002</w:t>
      </w:r>
    </w:p>
    <w:p>
      <w:r>
        <w:t>TI Tribunale d'appello, 2002-03-13, IT</w:t>
      </w:r>
    </w:p>
    <w:p>
      <w:r>
        <w:rPr>
          <w:b/>
        </w:rPr>
        <w:t xml:space="preserve">Quelle: </w:t>
      </w:r>
      <w:r>
        <w:t>https://mcp.opencaselaw.ch/entscheid/ti_gerichte_16.2002.15</w:t>
      </w:r>
    </w:p>
    <w:p>
      <w:r>
        <w:t>FR: TI_GERICHTE 16.2002.15 du 13 mars 2002</w:t>
      </w:r>
    </w:p>
    <w:p>
      <w:r>
        <w:t>IT: TI_GERICHTE 16.2002.15 del 13 marzo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13.03.2002 16.2002.15</w:t>
      </w:r>
    </w:p>
    <w:p>
      <w:r>
        <w:t>Sentenza o decisione senza scheda</w:t>
      </w:r>
    </w:p>
    <w:p>
      <w:r>
        <w:t>Incarto n. 16.2002.00015 Lugano 13 marzo 2002 /rgc In nome della Repubblica e Cantone del Ticino La Camera di cassazione civile del Tribunale d'appello composta dei giudici: Chiesa, presidente, Cocchi e Giani segretaria: Petralli Zeni, vicecancelliera sedente per giudicare il ricorso per cassazione 12 febbraio 2001 presentato da __________ contro la sentenza 7 dicembre 2001 del Giudice di pace del circolo di Lugano nella causa a procedura sommaria in tema di esecuzioni e fallimenti promossa con istanza 10 ottobre 2001 da __________ con la quale l’istante ha chiesto il rigetto in via definitiva dell’opposizione interposta dall’escusso al PE no. __________ dell’UE di Lugano, domanda accolta dal primo giudice, esaminati gli atti considerato in fatto e in diritto: che con sentenza 7 dicembre 2001 il Giudice di pace del Circolo di Lugano ha rigettato in via definitiva l’opposizione interposta da __________ al PE sopra menzionato notificatogli per l’incasso di fr. 407.80, corrispondenti ai contributi personali dallo stesso dovuti per il 2000 oltre la tassa di diffida; che con atto ricorsuale 12 dicembre 2001, pervenuto a questa Camera soltanto il 6 marzo 2002, __________ insorge contro il predetto giudizio; che con scritto 7 febbraio 2002 alla Giudicatura di pace la __________ aveva dichiarato di ritirare l'istanza di rigetto in esame; che il 12 marzo 2002 il competente Ufficio di esecuzione di Lugano ha confermato di aver annullato l'11 febbraio 2002 la procedura esecutiva su richiesta della creditrice; che decadendo l’esecuzione, sia il ricorso proposto da __________ che l’istanza di rigetto dell’opposizione divengono privi d’oggetto; che così stando le cose si giustifica di non prelevare tasse né spese. Richiamati gli art. 327 segg. CPC pronuncia: 1. L’istanza di rigetto dell’opposizione 10 ottobre 2001 della __________ e il ricorso 12 dicembre 2001 di __________, sono privi d’oggetto e le relative procedure stralciate dai ruoli . 2. Non si prelevano tasse e spese per il presente giudizio. 3. Intimazione a: – __________. Comunicazione alla Giudicatura di pace del Circolo di Lugano. Per la Camera di cassazione civile del Tribunale d’appello Il presidente                                                            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