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16.2002.13 vom 25. Februar 2002</w:t>
      </w:r>
    </w:p>
    <w:p>
      <w:r>
        <w:t>TI Tribunale d'appello, 2002-02-25, IT</w:t>
      </w:r>
    </w:p>
    <w:p>
      <w:r>
        <w:rPr>
          <w:b/>
        </w:rPr>
        <w:t xml:space="preserve">Quelle: </w:t>
      </w:r>
      <w:r>
        <w:t>https://mcp.opencaselaw.ch/entscheid/ti_gerichte_16.2002.13</w:t>
      </w:r>
    </w:p>
    <w:p>
      <w:r>
        <w:t>FR: TI_GERICHTE 16.2002.13 du 25 février 2002</w:t>
      </w:r>
    </w:p>
    <w:p>
      <w:r>
        <w:t>IT: TI_GERICHTE 16.2002.13 del 25 febbraio 2002</w:t>
      </w:r>
    </w:p>
    <w:p>
      <w:pPr>
        <w:pStyle w:val="Heading2"/>
      </w:pPr>
      <w:r>
        <w:t>Regeste</w:t>
      </w:r>
    </w:p>
    <w:p>
      <w:r>
        <w:t>Sentenza o decisione senza scheda</w:t>
      </w:r>
    </w:p>
    <w:p>
      <w:pPr>
        <w:pStyle w:val="Heading2"/>
      </w:pPr>
      <w:r>
        <w:t>Volltext</w:t>
      </w:r>
    </w:p>
    <w:p>
      <w:r>
        <w:t>Ticino Tribunale di appello diritto civile La Camera di cassazione civile 25.02.2002 16.2002.13</w:t>
      </w:r>
    </w:p>
    <w:p>
      <w:r>
        <w:t>Sentenza o decisione senza scheda</w:t>
      </w:r>
    </w:p>
    <w:p>
      <w:r>
        <w:t>Incarto n. 16.2002.00013 Lugano 25 febbraio 2002 /rgc In nome della Repubblica e Cantone del Ticino La Camera di cassazione civile del Tribunale d'appello composta dei giudici: Chiesa, presidente, Cocchi e Giani segretaria: Petralli Zeni, vicecancelliera sedente per giudicare il ricorso 11 febbraio 2002 presentato da __________ contro la sentenza 31 gennaio 2002 del Segretario assessore della Pretura del Distretto di Bellinzona nella causa a procedura sommaria in tema di esecuzioni e fallimenti     promossa con istanza 2 gennaio 2002 da __________ patr. dall'avv. __________ con la quale l'istante ha chiesto il rigetto in via definitiva dell'opposizione interposta dal convenuto al PE n. __________ dell'UEF di Bellinzona, domanda accolta dal primo giudice, esaminati gli atti considerato in fatto e in diritto: che con istanza 2 gennaio 2002 __________ ha chiesto il rigetto in via definitiva dell’opposizione interposta da __________ al PE sopra menzionato notificatogli per l’incasso di fr. 2'263.- oltre interessi, importo corrispondente a quanto riconosciutogli con sentenza 6 agosto 2001 della Pretura della Giurisdizione di Locarno-Campagna  (spese e ripetibili nonché il saldo del prezzo di un veicolo venduto al convenuto); che con sentenza 31 gennaio 2002 il segretario assessore, accertata la presenza agli atti di un valido titolo esecutivo nella predetta sentenza 6 agosto 2001 (il ricorso 15 settembre 2001 contro la stessa inoltrato da __________ essendo stato stralciato dai ruoli per mancato versamento dell'anticipo: decreto 15 ottobre 2001 inc. n. 16.2001.74 di questa Camera), ha accolto l'istanza non avendo l'escusso provato nessuna delle eccezioni previste dall'art. 81 LEF; che con atto ricorsuale 11 febbraio 2002 __________ è insorto contro il predetto giudizio postulandone l'annullamento; che giusta l’art. 329 cpv. 2 CPC il ricorso per cassazione, per essere considerato valido, deve contenere le domande di ricorso nonché i motivi di fatto e di diritto sui quali lo stesso si fonda precisando (o almeno illustrando) il motivo di cassazione invocato, caso contrario l’atto è nullo (cpv.3); che nel caso concreto il contenuto del ricorso 11 febbraio 2002 non supera la soglia imposta dalla procedura per essere trattato come ricorso per cassazione; che infatti, invece di indicare a questa Camera le sue critiche alla decisione del segretario assessore relativamente agli accertamenti istruttori (risultanti dalle prove) o riguardanti l’applicazione di norme di diritto, il ricorrente contesta di dovere l'importo posto in esecuzione sulla base di argomentazioni che esulano da una procedura sommaria di rigetto dell'opposizione ma che attengono al merito della lite che lo opponeva a __________ e che è stata definitivamente decisa con la sentenza 6 agosto 2001 prodotta a valere quale titolo esecutivo; che è quindi impossibile individuare e decidere i presupposti di un'eventuale cassazione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Motivi per i quali, richiamati gli art. 327 segg. CPC, per le spese l'art. 148 CPC e la OTLEF pronuncia: 1. Il ricorso 11 febbraio 2002 di __________ è nullo. 2. Tasse e spese del presente giudizio, per complessivi fr. 50.-, sono poste a carico del ricorrente. 3. Intimazione: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