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16.2001.50 vom 18. September 2001</w:t>
      </w:r>
    </w:p>
    <w:p>
      <w:r>
        <w:t>TI Tribunale d'appello, 2001-09-18, IT</w:t>
      </w:r>
    </w:p>
    <w:p>
      <w:r>
        <w:rPr>
          <w:b/>
        </w:rPr>
        <w:t xml:space="preserve">Quelle: </w:t>
      </w:r>
      <w:r>
        <w:t>https://mcp.opencaselaw.ch/entscheid/ti_gerichte_16.2001.50</w:t>
      </w:r>
    </w:p>
    <w:p>
      <w:r>
        <w:t>FR: TI_GERICHTE 16.2001.50 du 18 septembre 2001</w:t>
      </w:r>
    </w:p>
    <w:p>
      <w:r>
        <w:t>IT: TI_GERICHTE 16.2001.50 del 18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18.09.2001 16.2001.50</w:t>
      </w:r>
    </w:p>
    <w:p>
      <w:r>
        <w:t>Sentenza o decisione senza scheda</w:t>
      </w:r>
    </w:p>
    <w:p>
      <w:r>
        <w:t>Incarto n. 16.2001.00050 Lugano 18 settembre 2001 /kc In nome della Repubblica e Cantone del Ticino La Camera di cassazione civile del Tribunale d'appello Composta dei giudici: Chiesa, presidente, Cocchi e Giani Segretaria: Petralli Zeni, vicecancelliera sedente per giudicare il "ricorso" 5 luglio 2001 presentato da __________ Contro la sentenza 25 giugno 2001 del Segretario assessore della Pretura della giurisdizione di Mendrisio sud nella causa a procedura speciale in materia di contratto di lavoro promossa con istanza 4 aprile 2000 da __________ (rappr. dall'__________) con la quale l'istante ha chiesto il pagamento di fr. 5'980.85 oltre interessi a titolo di pretese salariali, domanda parzialmente accolta dal primo giudice, esaminati gli atti considerato in fatto e in diritto: che con istanza 4 aprile 2000 __________ a ha convenuto in giudizio la ditta __________ di __________, presso la quale ha lavorato in qualità di aiuto contabile, al fine di ottenere il pagamento di fr. 5'980.85 corrispondenti al salario relativo al mese di dicembre 1999 e alla tredicesima per il 1999, pretesa alla quale la convenuta si è opposta contestando la tempestività della disdetta notificata dal lavoratore, la cui partenza prematura le avrebbe cagionato un danno pari a fr. 5'848.60 che ha opposto in compensazione; che con sentenza 25 giugno 2001 il segretario assessore ha accolto l'istanza limitatamente a fr. 5'650.- lordi oltre interessi del 5% dal 31 dicembre 1999; che con scritto 5 luglio 2001 __________ ha espresso la propria intenzione di impugnare il predetto giudizio ritenuto che "il ricorso verrà dettagliatamente motivato al rientro del nostro legale dalle vacanze"; che contrariamente a quanto preannunciato da __________, entro il termine ricorsuale di 10 giorni dalla notifica della sentenza (art. 398 cpv. 1 per il rinvio di cui all'art. 418 CPC), a questa Camera non è pervenuta nessuna motivazione del ricorso; che giusta l’art. 329 cpv. 2 CPC il ricorso per cassazione, per esser considerato valido, deve contenere le domande di ricorso nonché i motivi di fatto e di diritto sui quali lo stesso si fonda precisando (o almeno illustrando) il motivo di cassazione invocato, caso contrario l’atto è nullo (cpv.3); che nel caso concreto, la dichiarazione di ricorso 5 luglio 2001 della ricorrente, unico atto pervenuto a questa Camera, non supera la soglia imposta dalla procedura per essere trattata come ricorso per cassazione;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infondato. Per i quali motivi, richiamati gli art. 327 segg. e per le spese l'art. 417 lett. e CPC pronuncia: 1. Il ricorso 5 luglio 2001 di __________ è nullo. 2. Il presente giudizio è esente da tasse e spese. 3. Intimazione a: – __________ Comunicazione alla Pretura della giurisdizione di Mendrisio-Sud.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