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16.2000.51 vom 30. Mai 2000</w:t>
      </w:r>
    </w:p>
    <w:p>
      <w:r>
        <w:t>TI Tribunale d'appello, 2000-05-30, IT</w:t>
      </w:r>
    </w:p>
    <w:p>
      <w:r>
        <w:rPr>
          <w:b/>
        </w:rPr>
        <w:t xml:space="preserve">Quelle: </w:t>
      </w:r>
      <w:r>
        <w:t>https://mcp.opencaselaw.ch/entscheid/ti_gerichte_16.2000.51</w:t>
      </w:r>
    </w:p>
    <w:p>
      <w:r>
        <w:t>FR: TI_GERICHTE 16.2000.51 du 30 mai 2000</w:t>
      </w:r>
    </w:p>
    <w:p>
      <w:r>
        <w:t>IT: TI_GERICHTE 16.2000.51 del 30 maggio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30.05.2000 16.2000.51</w:t>
      </w:r>
    </w:p>
    <w:p>
      <w:r>
        <w:t>Sentenza o decisione senza scheda</w:t>
      </w:r>
    </w:p>
    <w:p>
      <w:r>
        <w:t>Incarto n. 16.2000.00051 Lugano 30 maggio 2000 /kc In nome della Repubblica e Cantone del Ticino La Camera di cassazione civile del Tribunale d'appello composta dei giudici: Chiesa, presidente, Cocchi e Giani segretaria: Petralli Zeni, vicecancelliera sedente per giudicare il ricorso 18 maggio 2000 presentato da __________ contro la sentenza 19 aprile 2000 del Segretario assessore della Pretura del Distretto di Lugano, sezione 2 nella causa a procedura inappellabile promossa con istanza 4 novembre 1999 nei confronti di __________ (patr. dall'avv. __________) con la quale l'istante ha chiesto il pagamento di fr. 6'733.- oltre accessori nonché il rigetto dell'opposizione interposta dal convenuto al PE no. __________dell'UE di Lugano, domande parzialmente accolte dal primo giudice, letti ed esaminati gli atti considerato in fatto e in diritto: che con istanza 4 novembre 1999 la ditta __________, che si occupa di traslochi e trasporti, ha convenuto in giudizio __________ al fine di ottenere il pagamento di fr. 6'733.- a saldo di diverse fatture emesse per il deposito di mobilio di appartenenza di quest'ultimo, per il periodo dal 1°gennaio 1995 al 31 agosto 1999; che il convenuto ha riconosciuto la pretesa avversaria limitatamente a fr. 1'876.15 (importo corrispondente al deposito  per il periodo 1995-ottobre 1996); che con il querelato giudizio il segretario assessore, accertata la durata del contratto di deposito dal 1°gennaio 1995 al 31 ottobre 1997, ha condannato il convenuto a pagare i costi di deposito relativi a questo periodo, accogliendo di conseguenza l'istanza limitatamente a fr. 3'987.65 oltre interessi del 5% dal 4 ottobre 1999; che con scritto 18 maggio 2000 la ditta __________ è insorta contro il predetto giudizio;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(cpv.3); che nel caso concreto il contenuto dello scritto 18 maggio 2000 della ricorrente non supera la soglia imposta dalla procedura per essere trattato come ricorso per cassazione; che infatti, invece di indicare a questa Camera le sue critiche alla decisione del segretario assessore relativamente agli accertamenti istruttori (risultanti dalle prove) o riguardanti l’applicazione di norme di diritto, la ricorrente si limita a ribadire sommariamente il benfondato della sua pretesa e l'inammissibilità delle eccezioni di controparte; che è quindi impossibile individuare e decidere i presupposti di un eventuale annullamento del giudizio impugnato, peraltro neppure richiesto;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le spese seguono la soccombenza (art. 148 CPC). Per i quali motivi, richiamati gli art. 327 segg. CPC pronuncia: 1. Il ricorso 18 maggio 2000 di __________ è nullo. 2. Le spese e la tassa di giustizia, per complessivi fr. 80.–. sono poste a carico del ricorrente. 3. Intimazione a: – __________ Comunicazione alla Pretura del Distretto di Lugano, sezione 2.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