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16.2000.33 vom 30. Mai 2000</w:t>
      </w:r>
    </w:p>
    <w:p>
      <w:r>
        <w:t>TI Tribunale d'appello, 2000-05-30, IT</w:t>
      </w:r>
    </w:p>
    <w:p>
      <w:r>
        <w:rPr>
          <w:b/>
        </w:rPr>
        <w:t xml:space="preserve">Quelle: </w:t>
      </w:r>
      <w:r>
        <w:t>https://mcp.opencaselaw.ch/entscheid/ti_gerichte_16.2000.33</w:t>
      </w:r>
    </w:p>
    <w:p>
      <w:r>
        <w:t>FR: TI_GERICHTE 16.2000.33 du 30 mai 2000</w:t>
      </w:r>
    </w:p>
    <w:p>
      <w:r>
        <w:t>IT: TI_GERICHTE 16.2000.33 del 30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30.05.2000 16.2000.33</w:t>
      </w:r>
    </w:p>
    <w:p>
      <w:r>
        <w:t>Sentenza o decisione senza scheda</w:t>
      </w:r>
    </w:p>
    <w:p>
      <w:r>
        <w:t>Incarto n. 16.2000.00033 Lugano 30 maggio 2000 /kc In nome della Repubblica e Cantone del Ticino La Camera di cassazione civile del Tribunale d'appello composta dei giudici: Chiesa, presidente, Cocchi e Giani segretaria: Petralli Zeni, vicecancelliera sedente per giudicare il ricorso 21 marzo 2000 presentato da __________ contro la sentenza 7 marzo 2000 del Giudice di pace del circolo della Riviera nella causa a procedura inappellabile promossa con istanza 14 aprile 1999 nei confronti di __________ con la quale l'istante ha chiesto il pagamento e di fr. 573.90 nonché il rigetto dell'opposizione interposta dal convenuto al PE no. __________dell'UE di Riviera, domande parzialmente accolte dal primo giudice, letti ed esaminati gli atti considerato in fatto e in diritto: che con istanza 14 aprile 1999 la ditta __________, specializzata nella riparazione di macchine agricole, ha convenuto in giudizio __________ al fine di ottenere il pagamento di fr. 573.90 a saldo di due fatture emesse per lavori di riparazione eseguiti al trattore di quest'ultimo; che il convenuto si è opposto alla pretesa avversaria contestando la corretta esecuzione della riparazione da parte dell'istante; che con il querelato giudizio il primo giudice, ritenute fondate le contestazioni del convenuto secondo il quale il primo intervento dell'istante, oggetto della fattura 12 maggio 1998 (per fr. 280.-), non è stato idoneo a risolvere in modo definitivo i problemi lamentati al motorino di avviamento del trattore, ha esonerato il convenuto dal pagamento di questa fattura, mentre ha accolto l'istanza per la differenza di fr. 293.90 richiesta a saldo della successiva fattura 5 agosto 1998; che con scritto 21 marzo 2000 l'istante è insorta contro il predetto giudizio postulandone l’annullamento; che al ricorso la controparte non ha formulato osservazioni;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(cpv.3); che nel caso concreto il contenuto dello scritto 21 marzo 2000 della ricorrente non supera la soglia imposta dalla procedura per essere trattato come ricorso per cassazione; che infatti, invece di indicare a questa Camera le loro critiche alla decisione del giudice di pace relativamente agli accertamenti istruttori (risultanti dalle prove) o riguardanti l’applicazione di norme di diritto, i ricorrenti si limitano a riproporre la loro versione dei fatti, della quale non si ha peraltro nessuna traccia nelle risultanze istruttorie e tantomeno nel verbale d'udienza; che è quindi impossibile individuare e decidere eventuali presupposti del richiesto annullamento del giudizio impugnato; che alla controparte che non ha formulato osservazioni al ricorso non vengono assegnate ripetibili di questa sede, mentre il carico delle spese segue la soccombenza. Per i quali motivi, richiamati gli art. 327 segg. CPC pronuncia: 1. Il ricorso 21 marzo 2000 di __________ è nullo. 2. Le spese e la tassa di giustizia, per complessivi fr. 80.–. sono poste a carico dei ricorrenti. 3. Intimazione a: – __________ Comunicazione alla Giudicatura di pace del circolo di Riviera.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