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16.2000.20 vom 12. April 2000</w:t>
      </w:r>
    </w:p>
    <w:p>
      <w:r>
        <w:t>TI Tribunale d'appello, 2000-04-12, IT</w:t>
      </w:r>
    </w:p>
    <w:p>
      <w:r>
        <w:rPr>
          <w:b/>
        </w:rPr>
        <w:t xml:space="preserve">Quelle: </w:t>
      </w:r>
      <w:r>
        <w:t>https://mcp.opencaselaw.ch/entscheid/ti_gerichte_16.2000.20</w:t>
      </w:r>
    </w:p>
    <w:p>
      <w:r>
        <w:t>FR: TI_GERICHTE 16.2000.20 du 12 avril 2000</w:t>
      </w:r>
    </w:p>
    <w:p>
      <w:r>
        <w:t>IT: TI_GERICHTE 16.2000.20 del 12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12.04.2000 16.2000.20</w:t>
      </w:r>
    </w:p>
    <w:p>
      <w:r>
        <w:t>Sentenza o decisione senza scheda</w:t>
      </w:r>
    </w:p>
    <w:p>
      <w:r>
        <w:t>Incarto n. 16.2000.00020 Lugano 12 aprile 2000 /rf In nome della Repubblica e Cantone del Ticino La Camera di cassazione civile del Tribunale d'appello composta dei giudici: Chiesa, presidente, Cocchi e Giani segretaria: Petralli Zeni, vicecancelliera sedente per giudicare il ricorso per cassazione 28 gennaio 2000 presentato da __________ patr. dall'avv. __________ contro la sentenza 17 gennaio 2000 del Giudice di pace del circolo di Vezia nella causa a procedura sommaria in tema di esecuzioni e fallimenti promossa con istanza 27 dicembre 1999 da __________ rappr. dall'__________ con la quale l'istante ha chiesto il rigetto in via definitiva dell'opposizione interposta dall'escussa al PE n. __________dell'UE di Lugano, domanda accolta dal primo giudice, letti ed esaminati gli atti considerato in fatto e in diritto: che con sentenza 17 gennaio 2000 il Giudice di pace del circolo di Vezia ha rigettato in via definitiva l’opposizione interposta da __________ al PE sopra menzionato notificatole per l’incasso di fr. 50.- corrispondenti alla tassa di giustizia posta a carico di quest'ultima con risoluzione 9 settembre 1998 del Consiglio di Stato; che con atto ricorsuale 28 gennaio 2000 __________ è insorta contro il predetto giudizio; che con osservazioni 6 marzo 2000 lo __________ ha comunicato di aver ritirato l'esecuzione in oggetto, ritiro che è stato confermato dall’UE di Lugano interpellato da questa Camera; che decadendo l’esecuzione, sia il ricorso proposto da __________ che l’istanza di rigetto dell’opposizione divengono privi d’oggetto; che così stando le cose si giustifica di non prelevare tasse né spese, ma di riconoscere alla ricorrente un’indennità a titolo di ripetibili, tenuto conto dell’inutilità dell’onere ricorsuale ( CCC 17 marzo 2000 in re B. c. J.AG). Richiamati gli art. 327 segg. CPC pronuncia: 1. L’istanza di rigetto dell’opposizione 27 dicembre 1999 dello __________ e il ricorso per cassazione 28 gennaio 2000 di __________, sono privi d’oggetto e le relative procedure stralciate dai ruoli . 2. Non si prelevano tasse e spese per il presente giudizio. Lo __________ è tenuto a rifondere alla ricorrente fr. 80.- a titolo di ripetibili di questa sede. 3. Intimazione a: – __________ Comunicazione alla Giudicatura di pace del circolo di Vezia. Per la Camera di cassazione civile del Tribunale d’appello Il presidente                                                            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