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16.2000.00127 vom 10. Januar 2001</w:t>
      </w:r>
    </w:p>
    <w:p>
      <w:r>
        <w:t>TI Tribunale d'appello, 2001-01-10, IT</w:t>
      </w:r>
    </w:p>
    <w:p>
      <w:r>
        <w:rPr>
          <w:b/>
        </w:rPr>
        <w:t xml:space="preserve">Quelle: </w:t>
      </w:r>
      <w:r>
        <w:t>https://mcp.opencaselaw.ch/entscheid/ti_gerichte_16.2000.00127</w:t>
      </w:r>
    </w:p>
    <w:p>
      <w:r>
        <w:t>FR: TI_GERICHTE 16.2000.00127 du 10 janvier 2001</w:t>
      </w:r>
    </w:p>
    <w:p>
      <w:r>
        <w:t>IT: TI_GERICHTE 16.2000.00127 del 10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13 dicembre 2000 __________ è nullo.</w:t>
      </w:r>
    </w:p>
    <w:p>
      <w:r>
        <w:rPr>
          <w:b/>
        </w:rPr>
        <w:t>E. 2</w:t>
      </w:r>
    </w:p>
    <w:p>
      <w:r>
        <w:t>Non si prelevano spese né tassa di giustizia.</w:t>
      </w:r>
    </w:p>
    <w:p>
      <w:r>
        <w:rPr>
          <w:b/>
        </w:rPr>
        <w:t>E. 3</w:t>
      </w:r>
    </w:p>
    <w:p>
      <w:r>
        <w:t>Intimazione: – __________ Comunicazione alla Giudicatura del circolo di Malvaglia. Per la Camera di cassazione civile del Tribunale d’appello Il presidente 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