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16.1998.51 vom 20. April 1998</w:t>
      </w:r>
    </w:p>
    <w:p>
      <w:r>
        <w:t>TI Tribunale d'appello, 1998-04-20, IT</w:t>
      </w:r>
    </w:p>
    <w:p>
      <w:r>
        <w:rPr>
          <w:b/>
        </w:rPr>
        <w:t xml:space="preserve">Quelle: </w:t>
      </w:r>
      <w:r>
        <w:t>https://mcp.opencaselaw.ch/entscheid/ti_gerichte_16.1998.51</w:t>
      </w:r>
    </w:p>
    <w:p>
      <w:r>
        <w:t>FR: TI_GERICHTE 16.1998.51 du 20 avril 1998</w:t>
      </w:r>
    </w:p>
    <w:p>
      <w:r>
        <w:t>IT: TI_GERICHTE 16.1998.51 del 20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sentenza 31 marzo 1998 del Pretore della Giurisdizione di Locarno-Città (inc.n. DI 97.81) è nulla .</w:t>
      </w:r>
    </w:p>
    <w:p>
      <w:r>
        <w:rPr>
          <w:b/>
        </w:rPr>
        <w:t>E. 2</w:t>
      </w:r>
    </w:p>
    <w:p>
      <w:r>
        <w:t>Di conseguenza il ricorso per cassazione 10 aprile 1998 di __________ è dichiarato privo d’oggetto .</w:t>
      </w:r>
    </w:p>
    <w:p>
      <w:r>
        <w:rPr>
          <w:b/>
        </w:rPr>
        <w:t>E. 3</w:t>
      </w:r>
    </w:p>
    <w:p>
      <w:r>
        <w:t>Non si prelevano tasse né spese per il presente giudizio.</w:t>
      </w:r>
    </w:p>
    <w:p>
      <w:r>
        <w:rPr>
          <w:b/>
        </w:rPr>
        <w:t>E. 4</w:t>
      </w:r>
    </w:p>
    <w:p>
      <w:r>
        <w:t>Intimazione a: __________ Comunicazione alla Pretura della Giurisdizione di Locarno-Città e alla seconda Camera civile del Tribunale di appello unitamente al ricorso per cassazione e relativo incarto.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