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16.1998.41 vom 25. August 1998</w:t>
      </w:r>
    </w:p>
    <w:p>
      <w:r>
        <w:t>TI Tribunale d'appello, 1998-08-25, IT</w:t>
      </w:r>
    </w:p>
    <w:p>
      <w:r>
        <w:rPr>
          <w:b/>
        </w:rPr>
        <w:t xml:space="preserve">Quelle: </w:t>
      </w:r>
      <w:r>
        <w:t>https://mcp.opencaselaw.ch/entscheid/ti_gerichte_16.1998.41</w:t>
      </w:r>
    </w:p>
    <w:p>
      <w:r>
        <w:t>FR: TI_GERICHTE 16.1998.41 du 25 août 1998</w:t>
      </w:r>
    </w:p>
    <w:p>
      <w:r>
        <w:t>IT: TI_GERICHTE 16.1998.41 del 25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23 marzo 1998 di __________ è accolto. Di conseguenza la sentenza</w:t>
      </w:r>
    </w:p>
    <w:p>
      <w:r>
        <w:rPr>
          <w:b/>
        </w:rPr>
        <w:t>E. 5</w:t>
      </w:r>
    </w:p>
    <w:p>
      <w:r>
        <w:t>marzo 1998 del Giudice di pace supplente del circolo della Magliasina è dichiarata nulla. §. L’incarto è ritornato al giudice di pace supplente. 2. Non si prelevano spese né tassa di giustizia. Le ripetibili dovute al ricorrente per fr. 100.- sono poste a carico dello Stato. 3. Intimazione a: __________ Comunicazione alla Giudicatura di pace del circolo della Magliasina Per la Camera di cassazione civile del Tribunale d’appello Il 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