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16.1998.17 vom 10. Juni 1998</w:t>
      </w:r>
    </w:p>
    <w:p>
      <w:r>
        <w:t>TI Tribunale d'appello, 1998-06-10, IT</w:t>
      </w:r>
    </w:p>
    <w:p>
      <w:r>
        <w:rPr>
          <w:b/>
        </w:rPr>
        <w:t xml:space="preserve">Quelle: </w:t>
      </w:r>
      <w:r>
        <w:t>https://mcp.opencaselaw.ch/entscheid/ti_gerichte_16.1998.17</w:t>
      </w:r>
    </w:p>
    <w:p>
      <w:r>
        <w:t>FR: TI_GERICHTE 16.1998.17 du 10 juin 1998</w:t>
      </w:r>
    </w:p>
    <w:p>
      <w:r>
        <w:t>IT: TI_GERICHTE 16.1998.17 del 10 giugno 1998</w:t>
      </w:r>
    </w:p>
    <w:p>
      <w:pPr>
        <w:pStyle w:val="Heading2"/>
      </w:pPr>
      <w:r>
        <w:t>Regeste</w:t>
      </w:r>
    </w:p>
    <w:p>
      <w:r>
        <w:t>Sentenza o decisione senza scheda</w:t>
      </w:r>
    </w:p>
    <w:p>
      <w:pPr>
        <w:pStyle w:val="Heading2"/>
      </w:pPr>
      <w:r>
        <w:t>Erwägungen</w:t>
      </w:r>
    </w:p>
    <w:p>
      <w:r>
        <w:rPr>
          <w:b/>
        </w:rPr>
        <w:t>E. 1</w:t>
      </w:r>
    </w:p>
    <w:p>
      <w:r>
        <w:t>Con istanza 22 ottobre 1997 il __________, con il quale i coniugi __________ e __________ avevano sottoscritto il 19 settembre 1997 un contratto di compravendita di un veicolo __________, ha chiesto il rigetto delle opposizioni interposte da quest’ultimi ai PE sopra menzionati notificati loro per l’incasso di fr. 4’461.- oltre accessori, corrispondenti alla penale del 15% pretesa dall’istante in seguito alla rescissione del contratto. I convenuti, chiamati in causa quali debitori solidali dell’importo controverso, si sono opposti all’istanza contestando l’esigibilità della pena convenzionale nonché la validità del contratto medesimo, da loro disdetto il giorno dopo la sua sottoscrizione.</w:t>
      </w:r>
    </w:p>
    <w:p>
      <w:r>
        <w:rPr>
          <w:b/>
        </w:rPr>
        <w:t>E. 2</w:t>
      </w:r>
    </w:p>
    <w:p>
      <w:r>
        <w:t>Con separate sentenze 26 novembre 1997 il primo giudice ha respinto l’istanza non potendosi desumere dal contratto di compravendita, in particolare dalla clausola n. 5 delle condizioni generali, l’esistenza di un valido riconoscimento di debito per il fatto che la procedente non ha provato l’adempimento delle condizioni poste da questa clausola all’esigibilità della pretesa posta in esecuzione.</w:t>
      </w:r>
    </w:p>
    <w:p>
      <w:r>
        <w:rPr>
          <w:b/>
        </w:rPr>
        <w:t>E. 3</w:t>
      </w:r>
    </w:p>
    <w:p>
      <w:r>
        <w:t>Con i presenti tempestivi gravami __________ è insorta contro le predette decisioni postulandone l’annullamento sulla base del titolo di cassazione di cui all’art. 327 lett. g CPC: la ricorrente rimprovera al primo giudice di aver erroneamente interpretato la clausola n. 5 delle condizioni generali ritenendo che la pena convenzionale nella stessa contemplata fosse assoggettata a delle condizioni, peraltro superate dal fatto che gli acquirenti medesimi avevano rinunciato all’acquisto della vettura. Ai ricorsi la controparte non ha formulato osservazioni.</w:t>
      </w:r>
    </w:p>
    <w:p>
      <w:r>
        <w:rPr>
          <w:b/>
        </w:rPr>
        <w:t>E. 4</w:t>
      </w:r>
    </w:p>
    <w:p>
      <w:r>
        <w:t>In applicazione dell’art. 320 CPC i ricorsi, di identico contenuto, presentati contro le sentenze 26 novembre 1997 del Segretario assessore della Pretura della giurisdizione di Mendrisio-sud nelle cause inc. no. EF 97.661 e EF 97.662, vengono decisi con un’unica motivazione trattandosi di identica fattispecie fondata sul medesimo rapporto giuridico, ossia il contratto di compravendita sottoscritto da entrambe le parti quali debitori solidali ( Guldener , Schw. Zivilprozessrecht, 1979, pag. 214 segg.; Rep 1989 334).</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6</w:t>
      </w:r>
    </w:p>
    <w:p>
      <w:r>
        <w:t>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Controversa nella fattispecie non è tanto la qualifica di riconoscimento di debito del contratto di compravendita sul quale la procedente basa la sua pretesa, bensì l’esigibilità della pretesa medesima. Contrariamente a quanto preteso dalla ricorrente, l’interpretazione data dal primo giudice alla clausola n. 5 delle condizioni generali del contratto 19 settembre 1997, non è arbitraria. Trattasi infatti di una clausola che prevede -sotto il titolo “Ritardo d’accettazione”- il pagamento di una penale del 15% del prezzo di vendita del veicolo nel caso in cui, nonostante diffida scritta e assegnazione di un termine, l’acquirente rifiuti di prendere in consegna il veicolo. Di fronte a una simile clausola, chiaramente assoggettata a delle condizioni, spettava alla procedente provare di aver ossequiato a queste formalità ( Panchaud/Caprez , La mainlevée de l’opposition, 1980, § 16), prova che però ella non ha fornito. Se poi, nel merito, la rescissione unilaterale del contratto debba o possa essere assimilata a una rinuncia al ritiro del veicolo è questione che esula dalla presente procedura di rigetto dell’opposizione, caratterizzata dalla liquidità formale del titolo di rigetto. Ne discende che i ricorsi, che non hanno evidenziato il titolo di cassazione invocato, devono essere respinti. Alla controparte che non ha formulato osservazioni non vengono assegnate ripetibili di questa sede. Per i quali motivi, richiamati gli art. 327 segg. CPC, per le spese l’art. 148 CPC e la OTLEF pronuncia: 1. Il ricorso per cassazione 24 febbraio 1998 di __________ nei confronti della sentenza del Segretario assessore della Pretura della Giurisdizione di Mendrisio-Sud (inc. no. EF.97.661) è respinto. 2. Il ricorso per cassazione 24 febbraio 1998 di __________ nei confronti della sentenza del Segretario assessore della Pretura della Giurisdizione di Mendrisio-Sud (inc. no. EF.97.662) è respinto. 3. Tasse e spese del presente giudizio, per complessivi fr. 200.–, sono poste a carico della ricorrente. 4. Intimazione a: – __________ Comunicazione alla Pretura della giurisdizione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