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16.1997.6 vom 4. März 1997</w:t>
      </w:r>
    </w:p>
    <w:p>
      <w:r>
        <w:t>TI Tribunale d'appello, 1997-03-04, IT</w:t>
      </w:r>
    </w:p>
    <w:p>
      <w:r>
        <w:rPr>
          <w:b/>
        </w:rPr>
        <w:t xml:space="preserve">Quelle: </w:t>
      </w:r>
      <w:r>
        <w:t>https://mcp.opencaselaw.ch/entscheid/ti_gerichte_16.1997.6</w:t>
      </w:r>
    </w:p>
    <w:p>
      <w:r>
        <w:t>FR: TI_GERICHTE 16.1997.6 du 4 mars 1997</w:t>
      </w:r>
    </w:p>
    <w:p>
      <w:r>
        <w:t>IT: TI_GERICHTE 16.1997.6 del 4 marzo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04.03.1997 16.1997.6</w:t>
      </w:r>
    </w:p>
    <w:p>
      <w:r>
        <w:t>Sentenza o decisione senza scheda</w:t>
      </w:r>
    </w:p>
    <w:p>
      <w:r>
        <w:t>Incarto n. 16.97.00006 Lugano 04 marzo 1997 /cs In nome della Repubblica e Cantone del Ticino La Camera di cassazione civile del Tribunale d'appello composta dei giudici: Chiesa, presidente, Cocchi e Giani segretaria: Petralli, vicecancelliera sedente per giudicare il “ricorso” 17 gennaio 1997 presentato da __________ contro la sentenza 12 dicembre 1996 del Pretore della giurisdizione di Locarno-Città nella causa civile inappellabile promossa con istanza 27 settembre 1996 da __________ patr. dall’avv. __________ con la quale l’istante ha chiesto il pagamento di fr. 4’473.- oltre accessori nonché l’iscrizione in via definitiva dell’ipoteca legale gravante la part. n. __________ RFD __________ di proprietà del convenuto, domande accolte dal primo giudice, letti ed esaminati gli atti, considerato in fatto e in diritto: che con istanza 27 settembre 1996 la società in accomandita __________. ha convenuto in giudizio __________ al fine di ottenere il pagamento di fr. 4’473.-, a saldo delle proprie prestazioni per uno scavo eseguito sul fondo del convenuto; che con sentenza 12 dicembre 1996 il Pretore della giurisdizione di Locarno-Città, ritenendo sufficientemente comprovato il credito, peraltro non contestato dal convenuto, assente all’udienza di contraddittorio, ha accolto l’istanza; che con scritto 17 gennaio 1997 __________ è insorto contro il predetto giudizio; che giusta l’art. 329 cpv. 2 CPC il ricorso per cassazione, per essere considerato tale, deve contenere le domande di ricorso nonché i motivi di fatto e di diritto sui quali lo stesso si fonda precisando il motivo di cassazione invocato, caso contrario l’atto è nullo; che in concreto lo scritto 17 gennaio 1997 di __________, con il quale si limita a indicare le circostanze nell’ambito delle quali ha accettato l’esecuzione dei lavori oggetto della fattura controversa, non adempie ai requisiti sopra menzionati: dallo stesso non si evince infatti nessun addebito nei confronti dell’operato del primo giudice; che pertanto il ricorso, a prescindere dalla sua redazione in lingua tedesca e quindi in contrasto con quanto dispone l’art. 117 CPC, si rileva manifestamente irricevibile; che giusta l’art. 313 bis CPC, applicabile anche alla procedura di ricorso per cassazione in virtù del rinvio di cui all’art. 313 cpv. 1 CPC, questa Camera può decidere con breve motivazione la reiezione dello stesso senza notifica alla controparte per le osservazioni qualora questo si riveli inammissibile o manifestamente infondato; che data la particolarità della fattispecie, non si prelevano tasse né spese di giustizia, Per questi motivi, richiamati gli art. 327 segg. CPC pronuncia: 1.   Il ricorso 17 gennaio 1997 di __________ è nullo . 2.   Il presente giudizio è esente da tasse e spese. 3.   Intimazione a: - __________ Comunicazione alla Pretura della giurisdizione di Locarno-Città Per la Camera di cassazione civile del Tribunale d’appello Il presidente                       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