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16.1997.46 vom 12. Mai 1997</w:t>
      </w:r>
    </w:p>
    <w:p>
      <w:r>
        <w:t>TI Tribunale d'appello, 1997-05-12, IT</w:t>
      </w:r>
    </w:p>
    <w:p>
      <w:r>
        <w:rPr>
          <w:b/>
        </w:rPr>
        <w:t xml:space="preserve">Quelle: </w:t>
      </w:r>
      <w:r>
        <w:t>https://mcp.opencaselaw.ch/entscheid/ti_gerichte_16.1997.46</w:t>
      </w:r>
    </w:p>
    <w:p>
      <w:r>
        <w:t>FR: TI_GERICHTE 16.1997.46 du 12 mai 1997</w:t>
      </w:r>
    </w:p>
    <w:p>
      <w:r>
        <w:t>IT: TI_GERICHTE 16.1997.46 del 12 maggio 1997</w:t>
      </w:r>
    </w:p>
    <w:p>
      <w:pPr>
        <w:pStyle w:val="Heading2"/>
      </w:pPr>
      <w:r>
        <w:t>Regeste</w:t>
      </w:r>
    </w:p>
    <w:p>
      <w:r>
        <w:t>Sentenza o decisione senza scheda</w:t>
      </w:r>
    </w:p>
    <w:p>
      <w:pPr>
        <w:pStyle w:val="Heading2"/>
      </w:pPr>
      <w:r>
        <w:t>Volltext</w:t>
      </w:r>
    </w:p>
    <w:p>
      <w:r>
        <w:t>Ticino Tribunale di appello diritto civile La Camera di cassazione civile 12.05.1997 16.1997.46</w:t>
      </w:r>
    </w:p>
    <w:p>
      <w:r>
        <w:t>Sentenza o decisione senza scheda</w:t>
      </w:r>
    </w:p>
    <w:p>
      <w:r>
        <w:t>Incarto n. 16.97.00046 Lugano 12 maggio 1997 /fb In nome della Repubblica e Cantone del Ticino La Camera di cassazione civile del Tribunale d'appello composta dei giudici: Chiesa, presidente, Cocchi e Giani segretaria: Petralli, vicecancelliera sedente per giudicare il ricorso per cassazione 7 aprile 1997 presentato da __________ contro la sentenza 3 aprile 1997 del Giudice di pace del circolo di Bellinzona nella causa a procedura sommaria in tema di rigetto dell’opposizione promossa con istanza 26 novembre 1996 da __________ rappr. dal __________ con la quale l’istante ha chiesto il rigetto in via definitiva dell’opposizione interposta dal convenuto al PE no. __________ dell’UEF di Bellinzona, domanda accolta dal primo giudice, letti ed esaminati gli atti, considerato in fatto e in diritto: che con istanza 26 novembre 1996 lo __________, rappresentato dal Servizio incassi del Tribunale d’appello, ha chiesto il rigetto in via definitiva dell’opposizione interposta da  __________ al PE sopra menzionato notificatogli per l’incasso di fr. 50.- oltre accessori, importo corrispondente alla tassa di giustizia e alle spese poste a carico del convenuto con sentenza 9 febbraio 1996 del Tribunale cantonale amministrativo; che la sentenza del Tribunale cantonale amministrativo,  confermata il 10 giugno 1996 dalla Corte di cassazione penale del Tribunale federale, ha respinto il ricorso inoltrato dal convenuto contro la risoluzione 15 settembre 1995 con la quale il Dipartimento delle Istituzioni lo condannava al pagamento di una multa di fr. 40.- oltre alle spese, per aver circolato a velocità superiore a quella prescritta; che con il querelato giudizio il primo giudice, accertata la presenza agli atti di un valido titolo esecutivo al quale il convenuto non ha opposto nessuna valida eccezione ai sensi dell’art. 81 LEF, ha accolto l’istanza; che con lettera 7 aprile 1997 __________ ha inoltrato ricorso contro la decisione del Giudice di pace; che lo scritto 23 aprile 1997, pure denominato ricorso, a prescindere dall’infondatezza del suo contenuto non rientrando nelle incombenze del giudice quella di raccogliere la documentazione necessaria alla difesa dei diritti della parte bensì unicamente quella di decidere sulla base delle risultanze del procedimento (art. 85 CPC), deve essere estromesso dall’incarto in quanto proposto tardivamente; che giusta l’art. 329 cpv. 2 CPC l’atto ricorsuale deve contenere, pena la sua nullità, le domande di ricorso nonché i motivi di fatto e di diritto sui quali lo stesso si fonda precisando il motivo di cassazione invocato; che in concreto dallo scritto 7 aprile 1997 con il quale l’insorgente si limita a lamentare il fatto di non aver potuto visionare la documentazione che lo concerne, non è possibile desumere il titolo di cassazione invocato; che in ogni caso il giudizio impugnato non potrebbe essere annullato, ritenuto che l’istante, confrontato a un valido titolo esecutivo quale la sentenza 9 febbraio 1996 del Tribunale cantonale amministrativo non ha fatto valere nessuna delle eccezioni elencate a titolo esaustivo all’art. 81 cpv. 1 LEF; che pertanto il ricorso si rileva manifestamente irricevibile;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TarLEF pronuncia: 1. Il ricorso 7 aprile 1997 di __________ è nullo . 2. Le spese del presente giudizio, per complessivi fr. 100.-, sono poste a carico del ricorrente.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