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16.1997.38 vom 2. September 1997</w:t>
      </w:r>
    </w:p>
    <w:p>
      <w:r>
        <w:t>TI Tribunale d'appello, 1997-09-02, IT</w:t>
      </w:r>
    </w:p>
    <w:p>
      <w:r>
        <w:rPr>
          <w:b/>
        </w:rPr>
        <w:t xml:space="preserve">Quelle: </w:t>
      </w:r>
      <w:r>
        <w:t>https://mcp.opencaselaw.ch/entscheid/ti_gerichte_16.1997.38</w:t>
      </w:r>
    </w:p>
    <w:p>
      <w:r>
        <w:t>FR: TI_GERICHTE 16.1997.38 du 2 septembre 1997</w:t>
      </w:r>
    </w:p>
    <w:p>
      <w:r>
        <w:t>IT: TI_GERICHTE 16.1997.38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__________ (doc. 3 e 4). Il 7 luglio vennero significate le prime 56 disdette. Con lettera 28 luglio l’__________ (in seguito detta: __________) si rivolse alla ditta chiedendole di modificare le motivazioni addotte per il licenziamento di un’operaia, nel senso che esso non era dovuto al suo assenteismo, bensì alla ristrutturazione aziendale. L’__________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rimproverando loro l’assenza dal posto di lavoro e la particepazione ad uno sciopero illegale e annuciando nel contempo una trattenuta pari ad un quarto del salario mensile; il giorno seguente, perdurando lo sciopero, la ditta significò altri 26 licenziamenti in tronco per il medesimo motivo e con la medesima trattenuta; il 7 novembre anche le rimanenti scioperanti, tra cui la qui istante (doc. B), vennero licenziate in tronco: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__________, ritenendo ingiustificato il provvedimento adottato nei suoi confronti per la sua partecipazione ad uno sciopero -a suo dire- del tutto legittimo, ha chiesto la condanna dell’__________ al pagamento di fr. 7’235.40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w:t>
      </w:r>
    </w:p>
    <w:p>
      <w:r>
        <w:rPr>
          <w:b/>
        </w:rPr>
        <w:t>E. 6</w:t>
      </w:r>
    </w:p>
    <w:p>
      <w:r>
        <w:t>Con sentenza 27 febbraio 1997 il Pretore, in parziale accoglimento dell’istanza, ha condannato la convenuta al pagamento di fr. 470.95 oltre interessi, caricando all’istante l’indennità per ripetibili di fr. 510.-.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 protrarsi dell’astensione dal lavoro durante svariati giorni e del fatto che una ripresa dell’attività non era stata attuata neppure il successivo lunedì 7 novembre, ossia cinque giorni dopo l’inizio dello sciopero, malgrado l’inequivocabile comportamento del datore di lavoro, che aveva nel frattempo effettuato a due riprese il licenziamento in tronco di ben 32 operaie scioperanti, appariva giustificato concludere che in questo caso il comportamento della lavoratrice, pervicace nell’insistere ad oltranza nella prosecuzione di uno sciopero illegittimo, era stato tale da rendere intollerabile per l’__________ la continuazione del contratto fino al termine del periodo regolare di disdetta, ciò che rendeva del tutto giustificato il suo licenziamento in tronco. Poiché tuttavia non ricorrevano gli estremi per un abbandono ingiustificato del posto di lavoro da parte della dipendente, non essendo in effetti ravvisabile una sua intenzione di autolicenziarsi, la convenuta è stata condannata a rifondere alla controparte la trattenuta pari ad un quarto del salario mensile, operata a suo tempo (doc. D).</w:t>
      </w:r>
    </w:p>
    <w:p>
      <w:r>
        <w:rPr>
          <w:b/>
        </w:rPr>
        <w:t>E. 7</w:t>
      </w:r>
    </w:p>
    <w:p>
      <w:r>
        <w:t>Con ricorso per cassazione 14 marzo 1997 l’istante chiede l’annullamento del querelato giudizio e una nuova pronuncia nel senso che l’istanza sia integralmente accolta, protestando spese e ripetibili di primo e secondo grado. A suo dire, innanzitutto era chiaro che lo sciopero fosse lecito ed in particolare ossequiasse il principio della proporzionalità rispettivamente costituisse l’ultima ratio, il che escludeva la legittimità del licenziamento in tronco: in effetti il datore di lavoro aveva sempre espressamente ed esplicitamente dichiarato prima, durante e dopo lo sciopero cha mai avrebbe sottoscritto un contratto collettivo di lavoro, per cui ai dipendenti null’altro rimaneva che adottare quel mezzo di lotta. Abbondanzialmente, se anche lo sciopero fosse stato illecito, nel caso concreto tale circostanza non costituiva ancora un valido motivo per significare una disdetta immediata, non avendo la controparte affermato, né tantomeno provato, che la prosecuzione del rapporto di lavoro fino al prossimo termine di disdetta le fosse oggettivamente impossibile: il fatto che in seguito il datore di lavoro abbia riassunto alle sue dipendenze 7 lavoratrici licenziate in tronco stava anzi a dimostrare il contrario, ossia che il rapporto di fiducia tra le parti non si era mai interrotto. Se ciò non bastasse, occorre rilevare che il licenziamento, significato dopo soli tre giorni di sciopero e non preceduto da alcuna diffida da parte del datore di lavoro a riprendere il lavoro (non potendo evidentemente essere considerata tale -come invece ritenuto dal Pretore- la notifica del licenziamento in tronco ad altre dipendenti), era del tutto prematuro e con cio ingiustificato. Con osservazioni 4 aprile 1997 la parte convenuta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ricorrente ritiene lo sciopero rispettoso del principio dell’adeguatezza e della proporzionalità (lett. d), dall’altra la resistente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resistente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l’atto ricorsuale, la ricorrente sostiene in via abbondanziale che, se anche lo sciopero fosse stato illecito, tale circostanza non costituirebbe ancora un valido motivo per significare una disdetta immediata, non avendo la controparte né affermato, né tantomeno provato, che la prosecuzione del rapporto di lavoro fino al prossimo termine di disdetta le fosse oggettivamente impossibile. Giusta l’art. 321 cpv. 1 lett. b CPC in sede di appello (e per analogia anche in sede di cassazione) è esclusa la facoltà di addurre nuovi fatti, prove ed eccezioni; per costante giurisprudenza tale norma risulta applicabile anche nell’ambito della procedura speciale per salari e mercedi (IICCA 3 aprile 1996 in re T./T. SA, 27 agosto 1996 in re S./L.G. SA, 24 settembre 1996 in re M./F. e lc., 16 gennaio 1997 in re S./A.), non potendo esserle contrapposta con successo la massima ufficiale stabilita dal diritto federale all’art. 343 cpv. 4 CO (Cocchi/Trezzini, CPC, N. 4 ad art. 321; IICCA 14 marzo 1997 in re P./T. SA). Ne discende che questa nuova tesi di diritto, formulata dalla ricorrente per la prima volta in questa sede, deve essere senz’altro considerata irricevibile. Fosse stata anche ricevibile, la stessa -come vedremo nei prossimi considerandi- sarebbe in ogni caso stata infondata nel merito.</w:t>
      </w:r>
    </w:p>
    <w:p>
      <w:r>
        <w:rPr>
          <w:b/>
        </w:rPr>
        <w:t>E. 12</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della ricorrente -che come vedremo era cosciente dell’illiceità dell’agitazione- andrebbe considerato del tutto giustificato.</w:t>
      </w:r>
    </w:p>
    <w:p>
      <w:r>
        <w:rPr>
          <w:b/>
        </w:rPr>
        <w:t>E. 13</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13.1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13.2</w:t>
      </w:r>
    </w:p>
    <w:p>
      <w:r>
        <w:t>A torto, la ricorrente afferma innanzitutto che il suo licenziamento sarebbe ingiustificato già solo per il fatto che la controparte mai avrebbe affermato in precedenza che la prosecuzione del rapporto di lavoro fino al prossimo termine di disdetta le fosse oggettivamente impossibile, essendosi per contro limitata a rimproverare alla dipendente la partecipazione ad uno sciopero illegale: senonchè è incontestabile che già il fatto che il datore di lavoro abbia notificato un licenziamento in tronco stà implicitamente ad indicare che, a suo giudizio, nel caso concreto la prosecuzione del rapporto di lavoro fino allo spirare del termine di disdetta non sia più ragionevolmente ipotizzabile.</w:t>
      </w:r>
    </w:p>
    <w:p>
      <w:r>
        <w:rPr>
          <w:b/>
        </w:rPr>
        <w:t>E. 13.3</w:t>
      </w:r>
    </w:p>
    <w:p>
      <w:r>
        <w:t>Quanto all’esistenza di una situazione di gravità tale da non poter rendere possibile in buona fede la continuazione del rapporto lavorativo fino al termine della disdetta ordinaria, si osserva quanto segue:</w:t>
      </w:r>
    </w:p>
    <w:p>
      <w:r>
        <w:rPr>
          <w:b/>
        </w:rPr>
        <w:t>E. 13.3.1</w:t>
      </w:r>
    </w:p>
    <w:p>
      <w:r>
        <w:t>L’istruttoria ha innanzitutto provato che qualche giorno prima dell’inizio dello sciopero le lavoratrici erano state convocate dal datore di lavoro ad una riunione (teste __________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13.3.2</w:t>
      </w:r>
    </w:p>
    <w:p>
      <w:r>
        <w:t>Se ciò non bastasse, va osservato che l’istante continuò l’agitazione anche il lunedì 7 novembre, nonstante i richiami telefonici ricevuti (cfr. doc. V) e dopo che in precedenza, e meglio il 5 novembre -come risulta dal comunicato stampa emesso dal sindacato (doc. Z)- il datore di lavoro aveva nuovamente ed espressamente avvisato le dipendenti “superstiti” che entro lunedì mattina avrebbe proceduto al licenziamento in tronco di tutte le dipendenti che avevano deciso di scioperare: a giustificare il licenziamento immediato, in questo caso, è la ripetizione della violazione contrattuale (assenza per sciopero) nonostante la formale minaccia di licenziamento in tronco in caso di mancato ossequio.</w:t>
      </w:r>
    </w:p>
    <w:p>
      <w:r>
        <w:rPr>
          <w:b/>
        </w:rPr>
        <w:t>E. 13.3.3</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13.4</w:t>
      </w:r>
    </w:p>
    <w:p>
      <w:r>
        <w:t>Contrariamente a quanto ritenuto dalla ricorrente,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13.5</w:t>
      </w:r>
    </w:p>
    <w:p>
      <w:r>
        <w:t>Se ne deve perciò concludere per la legittimità del licenziamento in tronco. Il giudizio del Pretore, il quale, pur basandosi a torto sul solo criterio del (relativamente) lungo tempo trascorso tra l’inizio dello sciopero e l’inoltro della rescissione immediata del contratto di lavoro (cinque giorni) -e pur tralasciando di considerare tutte le altre circostanze rilevanti della fattispecie (se non il fatto, comunque non determinante, che in precedenza il datore di lavoro avesse licenziato altre 32 lavoratrici)- era giunto alla conclusione che il licenziamento immediato fosse giustificato, risulta in ogni caso corretto e può pertanto essere confermato in questa sede: l’esame delle circostanze del caso, effettuato ai considerandi precedenti, ha infatti permesso di confermare, sia pure per altri motivi, la legittimità del licenziamento in tronco dell’istante.</w:t>
      </w:r>
    </w:p>
    <w:p>
      <w:r>
        <w:rPr>
          <w:b/>
        </w:rPr>
        <w:t>E. 14</w:t>
      </w:r>
    </w:p>
    <w:p>
      <w:r>
        <w:t>Il ricorso per cassazione, nella misura in cui è ricevibile, deve pertanto essere respinto, con l’accollo dell’indennità per ripetibili a carico della ricorrente (art. 148 CPC). Per i quali motivi, richiamato l’art. 148 CPC dichiara e pronuncia I. Il ricorso per cassazione 14 marzo 1997 di __________ in quanto ricevibile è respinto . II. Non si prelevano né tasse, né spese per la procedura ricorsuale. La ricorrente rifonderà a controparte fr. 250.- a titolo di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