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16.1997.24 vom 8. April 1997</w:t>
      </w:r>
    </w:p>
    <w:p>
      <w:r>
        <w:t>TI Tribunale d'appello, 1997-04-08, IT</w:t>
      </w:r>
    </w:p>
    <w:p>
      <w:r>
        <w:rPr>
          <w:b/>
        </w:rPr>
        <w:t xml:space="preserve">Quelle: </w:t>
      </w:r>
      <w:r>
        <w:t>https://mcp.opencaselaw.ch/entscheid/ti_gerichte_16.1997.24</w:t>
      </w:r>
    </w:p>
    <w:p>
      <w:r>
        <w:t>FR: TI_GERICHTE 16.1997.24 du 8 avril 1997</w:t>
      </w:r>
    </w:p>
    <w:p>
      <w:r>
        <w:t>IT: TI_GERICHTE 16.1997.24 del 8 aprile 1997</w:t>
      </w:r>
    </w:p>
    <w:p>
      <w:pPr>
        <w:pStyle w:val="Heading2"/>
      </w:pPr>
      <w:r>
        <w:t>Regeste</w:t>
      </w:r>
    </w:p>
    <w:p>
      <w:r>
        <w:t>Sentenza o decisione senza scheda</w:t>
      </w:r>
    </w:p>
    <w:p>
      <w:pPr>
        <w:pStyle w:val="Heading2"/>
      </w:pPr>
      <w:r>
        <w:t>Volltext</w:t>
      </w:r>
    </w:p>
    <w:p>
      <w:r>
        <w:t>Ticino Tribunale di appello diritto civile La Camera di cassazione civile 08.04.1997 16.1997.24</w:t>
      </w:r>
    </w:p>
    <w:p>
      <w:r>
        <w:t>Sentenza o decisione senza scheda</w:t>
      </w:r>
    </w:p>
    <w:p>
      <w:r>
        <w:t>Incarto n. 16.97.00024 Lugano 8 aprile 1997 /cs In nome della Repubblica e Cantone del Ticino La Camera di cassazione civile del Tribunale d'appello composta dei giudici: Chiesa, presidente, Cocchi e Giani segretaria: Petralli, vicecancelliera sedente per giudicare il ricorso 10 marzo 1997 presentato da __________ contro la sentenza 4 marzo 1997 del Pretore della giurisdizione di Locarno-Campagna nella causa a procedura sommaria in tema di esecuzioni e fallimenti promossa con istanza 6 dicembre 1996 nei confronti di __________ con la quale l’istante ha chiesto il rigetto in via provvisoria dell’opposizione interposta dal convenuto al PE no. __________dell’UEF di Locarno, domanda respinta dal primo giudice, letti ed esaminati gli atti, considerato in fatto e in diritto: che con istanza 6 dicembre 1996 __________ ha chiesto il rigetto in via provvisoria dell’opposizione interposta da __________ al PE sopra menzionato notificatogli per l’incasso di fr. 1’161.90 oltre accessori, importo corrispondente al valore di un apparecchio e materiale diverso forniti al convenuto sulla base  di un contratto di noleggio; che con il querelato giudizio il primo giudice ha respinto l’istanza non essendovi agli atti alcun valido riconoscimento di debito, non potendo a tal fine supplire il bollettino di consegna della merce (doc. I), che il convenuto peraltro sostiene di aver restituito; che con il presente tempestivo ricorso, tradotto in lingua italiana così come imposto dall’art. 117 del Codice di procedura civile ticinese (CPC), __________ è insorta contro il predetto giudizio postulandone l’annullamento: la ricorrente ripropone in questa sede la propria domanda di rigetto dell’opposizione; che a prescindere dalla ricevibilità del ricorso, che contrariamente a quanto dispone l’art. 329 cpv. 2 CPC non indica nessun motivo di cassazione, in particolare non muove nessun rimprovero all’operato del primo giudice, lo stesso si rileva comunque infondato anche nel merito; che infatti,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in concreto, dalla documentazione prodotta dall’istante non risulta la dichiarazione di volontà chiara, esplicita, non equivoca e non soggetta ad interpretazione del convenuto di riconoscersi debitore nei confronti dell’istante per l’importo da questa rivendicato ( Rep 1972 345, 1979 394, 1989 338; DTF 106 III 99 ; Fritsche/ Walder , Schuldbetreibung und Konkurs nach schw. Recht, 1984, Vol. I, p. 259; Panchaud/ Caprez , op.cit., § 6; Gilliéron , Poursuite pour dettes, faillite et concordat, 1993, pag. 151-152); che in particolare, il bollettino (doc. I) sul quale l’istante fonda la sua domanda, attesta semplicemente la consegna della merce al convenuto ma non l’intenzione di quest’ultimo di riconoscersi debitore nei confronti dell’istante per l’importo fatto valere in giudizio, che peraltro neppure figura in modo leggibile sul citato documento; che quindi, in difetto di un valido riconoscimento di debito il pretore ha correttamente respinto l’istanza della ricorrente;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i quali motivi, richiamati per le spese l’art. 148 CPC e la TarLEF pronuncia: 1. Il ricorso di __________ è respinto . 2. Tasse e spese del presente giudizio, per complessivi fr. 100.-, già anticipate dalla ricorrente, rimangono a suo carico.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