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16.1997.22 vom 8. August 1997</w:t>
      </w:r>
    </w:p>
    <w:p>
      <w:r>
        <w:t>TI Tribunale d'appello, 1997-08-08, IT</w:t>
      </w:r>
    </w:p>
    <w:p>
      <w:r>
        <w:rPr>
          <w:b/>
        </w:rPr>
        <w:t xml:space="preserve">Quelle: </w:t>
      </w:r>
      <w:r>
        <w:t>https://mcp.opencaselaw.ch/entscheid/ti_gerichte_16.1997.22</w:t>
      </w:r>
    </w:p>
    <w:p>
      <w:r>
        <w:t>FR: TI_GERICHTE 16.1997.22 du 8 août 1997</w:t>
      </w:r>
    </w:p>
    <w:p>
      <w:r>
        <w:t>IT: TI_GERICHTE 16.1997.22 del 8 agosto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08.08.1997 16.1997.22</w:t>
      </w:r>
    </w:p>
    <w:p>
      <w:r>
        <w:t>Sentenza o decisione senza scheda</w:t>
      </w:r>
    </w:p>
    <w:p>
      <w:r>
        <w:t>Incarto n. 16.97.00022 Lugano 8 agosto 1997 /fb In nome della Repubblica e Cantone del Ticino La Camera di cassazione civile del Tribunale d'appello composta dei giudici: Chiesa, presidente, Cocchi e Giani segretaria: Petralli, vicecancelliera sedente per giudicare il ricorso 28 febbraio 1997 presentato da __________ contro la sentenza 21 febbraio 1997 del Pretore del distretto di Lugano, Sezione 4, nella causa a procedura speciale in materia di contratto di locazione promossa con istanza 5 novembre 1996 nei confronti di __________ __________ rappr. da __________ con la quale l’istante ha chiesto l’annullamento della decisione 31 ottobre 1996 dell’ Ufficio di conciliazione in materia di locazione di _________ che ha autorizzato la liberazione a favore delle convenute della garanzia di fr. 1’000.- da lei depositata, domanda respinta dal primo giudice, letti ed esaminati gli atti considerato in fatto e in diritto: che l'8 marzo 1993 __________ e __________ hanno sottoscritto con __________ un contratto di locazione avente per oggetto un appartamento di loro proprietà nel Comune di __________; che il rapporto di locazione, iniziatosi il 1° aprile 1993, ha preso fine con la liberazione dell’ente locato avvenuta il 23 luglio 1996  a seguito dello sfratto della conduttrice; che stante il mancato pagamento della pigione per i mesi da marzo a luglio 1996 compresi, le locatrici hanno adito il competente Ufficio di conciliazione in materia di locazione  chiedendo che venisse svincolato a loro favore il deposito di garanzia di fr. 1’000.- versato a suo tempo dalla conduttrice, domanda accolta con decisione 31 ottobre 1996; che con istanza 18 novembre 1996 __________ ha chiesto l’annullamento della menzionata decisione ritenendosi liberata dal pagamento della pigione a far tempo dal 31 marzo 1996, data per la quale ha notificato la disdetta del contratto; che con il querelato giudizio il primo giudice, accertato che la locazione si è protratta sino al 26 luglio 1996 (data dello sfratto)  avendo nel frattempo la conduttrice ritirato la sua disdetta, ha respinto l’istanza confermando la liberazione a favore delle locatrici del deposito di garanzia di fr. 1’000.- oltre interessi a parziale tacitazione delle loro pretese per le pigioni rimaste insolute dal mese di marzo 1996; che con atto ricorsuale 28 febbraio 1997 __________ è insorta contro il predetto giudizio ritenendolo ingiusto e imparziale; che con scritto 8 aprile 1997 le controparti hanno postulato la reiezione del gravame; che giusta l’art. 329 cpv. 2 CPC il ricorso per cassazione, per esser considerato valido, deve contenere le domande di ricorso nonché i motivi di fatto e di diritto sui quali lo stesso si fonda precisando (o almeno descrivendo) il motivo di cassazione invocato: caso contrario l’atto è nullo (cpv. 3); che nel caso concreto il contenuto dello scritto 28 febbraio 1997 della ricorrente non supera la soglia imposta dalla procedura per essere trattato come ricorso per cassazione; che infatti, invece di indicare a questo giudice le sue critiche alla decisione del pretore relativamente agli accertamenti istruttori (risultanti dalle prove) o riguardanti l’applicazione di norme di diritto, la ricorrente si limita a dolersi di una generica quanto non comprovata ingiustizia usata nei suoi confronti dal pretore medesimo; che simili argomentazioni sono comunque sprovviste di qualsiasi  fondamento, ritenuto che il giudizio pretorile trova puntuale riscontro e conferma nelle risultanze istruttorie dalle quali è emerso che il contratto di locazione, disdetto e poi riattivato dall’istante medesima, si è concluso il 26 luglio 1996 con lo sfratto della condutrrice la quale non ha negato di non aver più pagato la pigione dal mese di marzo 1996; che questa Camera è quindi nell’impossibilità di individuare eventuali presupposti al richiesto annullamento del giudizio impugnato; che pertanto il ricorso, che non ha evidenziato nessun titolo di cassazione tale da giustificare l’annullamento della decisione pretorile, annullamento che peraltro si giustifica solo se la decisione è arbitraria nel suo risultato e non solamente nella sua motivazione ( DTF 120 Ia 369 consid. 3a), deve essere respinto in quanto nullo ai sensi dell'art. 329 CPC; che alle resistenti non vengono assegnate ripetibili di questa sede non potendo valere il loro scritto 8 aprile 1997 quale allegato di osservazioni al ricorso, Per i quali motivi, richiamati gli art. 327 segg. CPC, per le spese l’art. 148 CPC e la LTG pronuncia: 1. Il ricorso 28 febbraio 1997 di __________ è nullo. 2. Tasse e spese del presente giudizio, per complessivi fr. 100.-, già anticipate dalla ricorrente, rimangono a suo carico. 3. Intimazione a:      -   __________ Comunicazione alla Pretura del Distretto di Lugano, Sezione 4 Per la Camera di cassazione civile del Tribunale d’appello Il presidente                                                           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