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16.1997.21 vom 22. Juli 1997</w:t>
      </w:r>
    </w:p>
    <w:p>
      <w:r>
        <w:t>TI Tribunale d'appello, 1997-07-22, IT</w:t>
      </w:r>
    </w:p>
    <w:p>
      <w:r>
        <w:rPr>
          <w:b/>
        </w:rPr>
        <w:t xml:space="preserve">Quelle: </w:t>
      </w:r>
      <w:r>
        <w:t>https://mcp.opencaselaw.ch/entscheid/ti_gerichte_16.1997.21</w:t>
      </w:r>
    </w:p>
    <w:p>
      <w:r>
        <w:t>FR: TI_GERICHTE 16.1997.21 du 22 juillet 1997</w:t>
      </w:r>
    </w:p>
    <w:p>
      <w:r>
        <w:t>IT: TI_GERICHTE 16.1997.21 del 22 luglio 1997</w:t>
      </w:r>
    </w:p>
    <w:p>
      <w:pPr>
        <w:pStyle w:val="Heading2"/>
      </w:pPr>
      <w:r>
        <w:t>Regeste</w:t>
      </w:r>
    </w:p>
    <w:p>
      <w:r>
        <w:t>Sentenza o decisione senza scheda</w:t>
      </w:r>
    </w:p>
    <w:p>
      <w:pPr>
        <w:pStyle w:val="Heading2"/>
      </w:pPr>
      <w:r>
        <w:t>Erwägungen</w:t>
      </w:r>
    </w:p>
    <w:p>
      <w:r>
        <w:rPr>
          <w:b/>
        </w:rPr>
        <w:t>E. 23</w:t>
      </w:r>
    </w:p>
    <w:p>
      <w:r>
        <w:t>agosto 1994 in re Q./C.SA); che nella fattispecie non vi è motivo di ritenere che il rapporto di subordinazione con l’istante possa aver indotto il teste __________ a dare una versione distorta dei fatti né del resto lo stesso ricorrente indica i motivi concreti che possano far apparire dubbia la sua testimonianza: ne discende che la stessa, nella misura in cui permette al giudice di fondare il proprio convincimento, può essere tenuta in considerazione; che per quanto attiene alle risultanze peritali, premesso che il rimprovero del ricorrente sembra essere rivolto all’operato del perito piuttosto che a quello del pretore, va rilevato che il giudice, ancorché non vincolato dall’opinione dei periti, è libero di aderirvi facendo uso della sua facoltà di apprezzamento delle prove ex art. 90 CPC, tanto più quando, come in concreto, le stesse non sono smentite da altre risultanze istruttorie; che nessun rimprovero può in particolare essere mosso al pretore per essersi basato su una perizia effettuata sulla base di soli documenti e non anche in funzione dei pezzi sostituiti, ritenuto che il perito medesimo ha dichiarato di poter rispondere alla questione litigiosa, ossia quella di sapere se vi fosse una relazione tra i due interventi oggetto delle fatturazioni controverse, senza dover far capo a ulteriori accertamenti; che quindi la valutazione delle prove, effettuata entro i margini del potere di apprezzamento di cui gode il giudice ex art. 90 CPC e non contraddetta da altri elementi d’istruttoria, non può essere censurata; che il ricorso, che non ha evidenziato nessun titolo di cassazione tale da giustificare l’annullamento della decisione pretorile, deve pertanto essere respinto; che alla controparte che non ha formulato osservazioni al ricorso non vengono assegnate ripetibili di questa sede, Per i quali motivi, richiamati gli. 327 segg. CPC, per le spese l’art. 148 CPC e la vigente LTG pronuncia: 1. Il ricorso 24 febbraio 1997 di __________ è respinto. 2. Tasse e spese di giustizia, per complessivi fr. 250.--, sono poste a carico del ricorrente. 3. Intimazione a: – __________ Comunicazione alla Pretura della giurisdizione di Mendrisio sud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