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16.1996.87 vom 25. September 1996</w:t>
      </w:r>
    </w:p>
    <w:p>
      <w:r>
        <w:t>TI Tribunale d'appello, 1996-09-25, IT</w:t>
      </w:r>
    </w:p>
    <w:p>
      <w:r>
        <w:rPr>
          <w:b/>
        </w:rPr>
        <w:t xml:space="preserve">Quelle: </w:t>
      </w:r>
      <w:r>
        <w:t>https://mcp.opencaselaw.ch/entscheid/ti_gerichte_16.1996.87</w:t>
      </w:r>
    </w:p>
    <w:p>
      <w:r>
        <w:t>FR: TI_GERICHTE 16.1996.87 du 25 septembre 1996</w:t>
      </w:r>
    </w:p>
    <w:p>
      <w:r>
        <w:t>IT: TI_GERICHTE 16.1996.87 del 25 settembre 1996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cassazione civile 25.09.1996 16.1996.87</w:t>
      </w:r>
    </w:p>
    <w:p>
      <w:r>
        <w:t>Sentenza o decisione senza scheda</w:t>
      </w:r>
    </w:p>
    <w:p>
      <w:r>
        <w:t>Incarto n. 16.96.00087 Lugano 25 settembre 1996/fb In nome della Repubblica e Cantone del Ticino La Camera di cassazione civile del Tribunale d'appello composta dei giudici: Chiesa, presidente Cocchi e Giani segretaria: Petralli, vicecancelliera sedente per giudicare il ricorso per cassazione 12 luglio 1996 presentato da __________ contro la sentenza 27 giugno 1996 del Pretore del Distretto di Lugano, Sezione 2 nella causa civile inappellabile promossa con istanza 19 settembre 1995 da __________ con la quale l’istante ha chiesto il pagamento di fr. 6’975.- oltre accessori nonchè il rigetto dell’opposizione interposta dal convenuto al PE __________dell’UE di Lugano, domande che il primo giudice ha accolto limitatamente all’importo di fr. 6’255.- oltre interessi del 5 % dall’8 settembre 1995, letti ed esaminati gli atti, considerato in fatto e in diritto: che con il presente tempestivo gravame __________ è insorto contro la sentenza 27 giugno 1996 del Pretore del distretto di Lugano, Sezione 2 con la quale, in parziale accoglimento dell’istanza promossa dal__________ __________, è stato condannato a versare a quest’ultimo   l’importo di fr. 6’255.- oltre accessori a saldo di due fatture emesse per cure ospedaliere prestate a favore del defunto padre ____________________ che con osservazioni 25 luglio 1996 la controparte ribadisce il benfondato della sua pretesa; che con scritto 30 agosto 1996 il ricorrente ha comunicato a questa Camera di voler ritirare il ricorso avendo raggiunto con la controparte un accordo extra giudiziale al fine di liquidare la vertenza che lo oppone a quest’ultima; che così stando le cose si giustifica lo stralcio della procedura ricorsuale per desistenza del ricorrente (art. 352 cpv. 1 CPC); che dovendo considerare il desistente alla stregua di un soccombente ( Cocchi/Trezzini , CPC annotato, n. 10 ad art. 148 CPC), allo stesso devono essere caricate le spese del presente giudizio; che alla controparte non vengono riconosciute ripetibili di questa sede, peraltro neppure richieste, richiamati gli art. 327 segg. CPC, per le spese l'art. 148 CPC e la LTG pronuncia: 1. Il ricorso per cassazione 12 luglio 1996 __________ è stralciato dai ruoli . 2. Tasse e spese del presente giudizio, per complessivi fr. 50.-, sono poste a carico del ricorrente. Non si assegnano ripetibili. 3. Intimazione a: - __________ Comunicazione alla Pretura del Distretto di Lugano, Sezione 2 Per la Camera di cassazione civile del Tribunale d’appello Il presidente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