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16.1996.155 vom 14. Juli 1997</w:t>
      </w:r>
    </w:p>
    <w:p>
      <w:r>
        <w:t>TI Tribunale d'appello, 1997-07-14, IT</w:t>
      </w:r>
    </w:p>
    <w:p>
      <w:r>
        <w:rPr>
          <w:b/>
        </w:rPr>
        <w:t xml:space="preserve">Quelle: </w:t>
      </w:r>
      <w:r>
        <w:t>https://mcp.opencaselaw.ch/entscheid/ti_gerichte_16.1996.155</w:t>
      </w:r>
    </w:p>
    <w:p>
      <w:r>
        <w:t>FR: TI_GERICHTE 16.1996.155 du 14 juillet 1997</w:t>
      </w:r>
    </w:p>
    <w:p>
      <w:r>
        <w:t>IT: TI_GERICHTE 16.1996.155 del 14 luglio 1997</w:t>
      </w:r>
    </w:p>
    <w:p>
      <w:pPr>
        <w:pStyle w:val="Heading2"/>
      </w:pPr>
      <w:r>
        <w:t>Regeste</w:t>
      </w:r>
    </w:p>
    <w:p>
      <w:r>
        <w:t>Sentenza o decisione senza scheda</w:t>
      </w:r>
    </w:p>
    <w:p>
      <w:pPr>
        <w:pStyle w:val="Heading2"/>
      </w:pPr>
      <w:r>
        <w:t>Volltext</w:t>
      </w:r>
    </w:p>
    <w:p>
      <w:r>
        <w:t>Ticino Tribunale di appello diritto civile La Camera di cassazione civile 14.07.1997 16.1996.155</w:t>
      </w:r>
    </w:p>
    <w:p>
      <w:r>
        <w:t>Sentenza o decisione senza scheda</w:t>
      </w:r>
    </w:p>
    <w:p>
      <w:r>
        <w:t>Incarto n. 16.96.00155 Lugano 14 luglio 1997 /fb In nome della Repubblica e Cantone del Ticino La Camera di cassazione civile del Tribunale d'appello composta dei giudici: Chiesa, presidente, Cocchi e Giani segretaria: Petralli, vicecancelliera sedente per giudicare il ricorso per cassazione 20 dicembre 1996 presentato da __________ contro la sentenza 8 dicembre 1996 del Pretore del Distretto di Lugano, Sezione 2, nella causa civile inappellabile promossa con istanza 30 settembre 1996 da __________ con la quale l’istante ha chiesto il pagamento di fr. 3’214.70 oltre accessori, nonché il rigetto dell’opposizione interposta dal convenuto al PE no. __________ dell’UE di Lugano, domande accolte dal primo giudice, letti ed esaminati gli atti considerato in fatto e in diritto: che con istanza 30 settembre 1996 l’avv. __________ ha convenuto in giudizio __________ al fine di ottenere il pagamento di fr. 3’214.70 a saldo della propria nota professionale del 23 febbraio 1994 (doc. A); che con il querelato giudizio il primo giudice, giudicando sulla base della documentazione prodotta dall’istante, ha accolto la sua domanda avendo quest’ultimo sufficientemente comprovato la sussistenza e la consistenza del suo credito, rimasto incontestato dal convenuto che non ha presenziato al contraddittorio; che con il presente tempestivo gravame, al quale è stato concesso effetto sospensivo con decreto 30 dicembre 1996 del presidente di questa Camera, __________ è insorto contro il predetto giudizio postulandone l’annullamento sulla base del titolo di cassazione di cui all’art. 327 lett. g CPC; il ricorrente rimprovera al primo giudice una valutazione manifestamente erronea degli atti di causa, in particolare per aver ritenuto provata la conclusione di un contratto di mandato tra le parti,  contratto che le prove documentali evidenziano essersi perfezionato tra l’istante e __________, società per la quale egli ha semplicemente funto da rappresentante; che con osservazioni 12 febbraio 1997, dalle quali deve essere estromessa la procura 23 aprile 1993 (art. 321 cpv. 1 lett. b CPC), la controparte postula la reiezione del gravame; che giusta l’art. 327 lett. g CPC, una sentenza del Pretore o del Giudice di pace può essere annullata quando è stata manifestamente violata una norma di diritto materiale o formale oppure in caso di valutazione manifestamente erronea di atti di causa o di prove; che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che nella concreta fattispecie le argomentazioni di fatto contenute nel ricorso non possono essere ritenute in quanto proposte per la prima volta in questa sede, quindi tardivamente (art. 321 cpv. 1 lett. b CPC); che l’assenza del ricorrente dall’udienza indetta per la discussione dell’istanza non è sanabile in questa sede, avendo egli formulato tardivamente la domanda di rinvio della stessa, in contrasto con quanto dispone l’art. 136 cpv. 1 CPC; che quindi, in considerazione della mancata contestazione dell’istanza, il giudizio pretorile che ha concluso all’accoglimento della pretesa dell'istante sulla base della nota d’onorario 23 febbraio 1994 nonché della documentazione dallo stesso prodotta a comprova del conferimento da parte del convenuto di un mandato di patrocinio legale, mai contestato da quest’ultimo, deve essere confermato; che infatti, le prove documentali prodotte dall’istante, in particolare gli scritti 11 e 30 marzo 1993 (doc. G e H) e 2 giugno 1993 (doc. F), evidenziano la conclusione di un contratto di mandato avente per oggetto la tutela degli interessi del convenuto in una vertenza che lo opponeva alla __________ mentre poco importa che pure la ditta __________ fosse coinvolta nella stessa vertenza; che dallo scritto dell'avv. __________ alla controparte (doc. N) risultano i crediti vantati non solo da __________, ma anche -e in misura cospicua- da __________ personalmente; che alla luce di quanto sopra esposto il ricorso, con il quale il ricorrente propone contestazioni tardive e non corrispondenti alla documentazione in atti, deve senz’altro essere respinto; che le spese del presente giudizio seguono la soccombenza (art. 148 CPC) Per i quali motivi, richiamati gli art. 327 segg. CPC, per le spese l’art. 148 CPC e la vigente LTG pronuncia: 1. Il ricorso per cassazione 20 dicembre 1996 di __________ è respinto . 2. Le spese del presente giudizio, consistenti in: a) tassa di giustizia                                               fr. 200.- b) spese                                                                 fr. 50.- fr. 250.- già anticipate dal ricorrente rimangono a suo carico con  l’obbligo di rifondere alla controparte fr. 300.- a titolo di ripetibili di questa sede.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