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16.1995.9 vom 28. April 1995</w:t>
      </w:r>
    </w:p>
    <w:p>
      <w:r>
        <w:t>TI Tribunale d'appello, 1995-04-28, IT</w:t>
      </w:r>
    </w:p>
    <w:p>
      <w:r>
        <w:rPr>
          <w:b/>
        </w:rPr>
        <w:t xml:space="preserve">Quelle: </w:t>
      </w:r>
      <w:r>
        <w:t>https://mcp.opencaselaw.ch/entscheid/ti_gerichte_16.1995.9</w:t>
      </w:r>
    </w:p>
    <w:p>
      <w:r>
        <w:t>FR: TI_GERICHTE 16.1995.9 du 28 avril 1995</w:t>
      </w:r>
    </w:p>
    <w:p>
      <w:r>
        <w:t>IT: TI_GERICHTE 16.1995.9 del 28 aprile 1995</w:t>
      </w:r>
    </w:p>
    <w:p>
      <w:pPr>
        <w:pStyle w:val="Heading2"/>
      </w:pPr>
      <w:r>
        <w:t>Regeste</w:t>
      </w:r>
    </w:p>
    <w:p>
      <w:r>
        <w:t>Sentenza o decisione senza scheda</w:t>
      </w:r>
    </w:p>
    <w:p>
      <w:pPr>
        <w:pStyle w:val="Heading2"/>
      </w:pPr>
      <w:r>
        <w:t>Volltext</w:t>
      </w:r>
    </w:p>
    <w:p>
      <w:r>
        <w:t>Ticino Tribunale di appello diritto civile La Camera di cassazione civile 28.04.1995 16.1995.9</w:t>
      </w:r>
    </w:p>
    <w:p>
      <w:r>
        <w:t>Sentenza o decisione senza scheda</w:t>
      </w:r>
    </w:p>
    <w:p>
      <w:r>
        <w:t>Incarto n. 16.95.00009 Lugano 28 aprile 1995 In nome della Repubblica e Cantone del Ticino La Camera di cassazione civile del Tribunale d'appello composta dei giudici: Chiesa, presidente, Cocchi e Giani segretaria: Petralli, vicecancelliera sedente per giudicare il ricorso per cassazione 8 agosto 1994 presentato da __________ patr. dallo studio legale __________ contro la sentenza 22 giugno 1994 del Pretore del distretto di Lugano, Sezione 2 nella causa a procedura ordinaria inappellabile promossa con istanza 26 settembre 1991 nei confronti di __________ patr. dall’avv. __________ con la quale si chiedeva il pagamento di fr. 6’630.20 oltre accessori nonchè il rigetto in via definitiva dell’opposizione interposta dalla convenuta al PE no. __________ dell’UE di Lugano, domande respinte dal primo giudice, letti ed esaminati gli atti, considerato in fatto e in diritto: 1.   Nel corso del mese di ottobre 1990 la __________, ditta attiva nel campo pubblicitario, ha ricevuto dalla ditta __________ l’incarico di procedere ad uno studio grafico per la realizzazione di materiale pubblicitario. Dopo discussioni e incontri tra i responsabili delle due ditte, all’inizio del mese di dicembre 1990 la __________ ha consegnato alla ditta ticinese 3 progetti di studio che questa avrebbe dovuto sottoporre ai soci della società per la scelta della versione definitiva. Il 19 gennaio 1991 la __________ ha fatto pervenire alla __________ un preventivo (doc. H) relativo ai costi di realizzazione di cartelle portacataloghi e schede, preventivo al quale non è stato dato seguito alcuno nonostante i numerosi tentativi della ditta italiana di contattare la ditta __________. Con istanza 26 settembre 1991 la ditta __________ ha quindi convenuto in giudizio la __________ al fine di ottenere il pagamento di fr. 6’630.20, importo corrispondente ai costi sostenuti per il lavoro svolto. La convenuta si è opposta alla pretesa avversaria contestando  la conclusione di un qualsiasi contratto con controparte. A suo  dire la realizzazione dei progetti in questione è avvenuta su esclusiva iniziativa della ditta istante senza che da parte sua vi sia mai stata l’assunzione di un qualsiasi impegno di accettazione e pagamento  delle prestazioni avversarie. 2. Con il querelato giudizio il pretore, accertata la conclusione tra le parti di un contratto di appalto, ha nondimeno concluso alla reiezione dell’istanza per il fatto che la ditta appaltatrice non avrebbe provato il quantum della mercede di sua spettanza; a questo proposito il primo giudice non ha ritenuto pertinente, in quanto sconosciuto alla ditta committente, il riferimento al Tariffario dell’Associazione Consulenti Pubblicitari Italiani. 3. Con il presente tempestivo gravame la ditta __________ postula l’annullamento della decisione pretorile con il conseguente accoglimento della sua istanza 26 settembre 1991. La ricorrente, fondandosi sul titolo di cassazione di cui all’art. 327 lett. g CPC rimprovera al primo giudice un’arbitraria valutazione delle prove e delle risultanze istruttorie con particolare riferimento al fatto di non aver ritenuto comprovato il quantum della propria pretesa nonostante questo non fosse mai stato contestato dalla ditta convenuta. Al ricorso la controparte non ha presentato osservazioni.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La conclusione pretorile secondo la quale tra le parti sarebbe stato perfezionato un contratto di appalto non è stata contestata. Controversa è così soltanto la questione di sapere se la ditta appaltatrice abbia o no diritto alla mercede richiesta. In assenza di una sua preventiva determinazione a corpo (art. 373 CO) - in specie nemmeno sostenuta dalle parti - la mercede dell’appaltatore deve essere determinata secondo il valore del lavoro e le spese (art. 374 CO). Secondo la regola generale in materia di onere della prova (art. 8 CC, 183 CPC), chi vuole dedurre un diritto da una circostanza di fatto da lui asserita ne deve fornire la prova. Tuttavia - giova ricordare - che la prova è limitata ai fatti    contestati dalla parte avversa (art. 184 cpv. 2 CPC) mentre                quelli non contestati si danno per ammessi (art. 170 cpv. 2                                          CPC). Soltanto una chiara contestazione permette infatti di rilevare ciò che nel complesso dei fatti asseriti è contestato e quindi                 costituisce il tema e i limiti dell’onere probatorio che incombe                                          alla parte ( Cocchi/Trezzini , CPC, ad art 184, n. 2). Questo principio non esonera evidentemente la parte dal suo      obbligo di provare l’ammontare delle proprie pretese ( Guldener, Schw. Zivilprozessrecht, 1979, p. 166); la questione di sapere a                             chi compete in un determinato caso l’onere della prova è                                          stabilita dal diritto materiale ( Sträuli/Messmer , ZPO,        Kommentar zur Zürcherischen Zivilprozessordung, 1982, pag. 242 n. 5, pag. 217 n. 1; Guldener , op. cit., p. 325). Nell’ambito del contratto di appalto l’art. 374 CO pone a carico    dell’appaltatore l’obbligo di fornire la prova dell’esistenza e       dell’ammontare della pretesa mercede ( DTF 102 II 503), mentre                             spetta al committente sollevare eventuali eccezioni atte ad           inficiare la pretesa avversaria ad esempio perché non conforme   alle pattuizioni o perché eccessiva nel suo ammontare                                          ( Kummer in Berner Kommentar, n. 250 ad art. 8 CC). 6. Nel caso di specie a comprova della propria pretesa la ditta appaltatrice ha prodotto il preventivo allestito il 19 gennaio 1991 e indirizzato alla ditta committente (doc. H) dal quale si evince che i costi relativi al lavoro svolto sino a quale momento ammontavano a Lit. 5’500’000. Questo preventivo non è mai stato contestato dalla ditta    convenuta nemmeno a titolo subordinato; essa si è limitata a                negare la conclusione di qualsiasi contratto. Così stando le cose non può essere condivisa, in quanto contraria alle considerazioni di natura giuridica sopra esposte,                                            la conclusione pretorile secondo la quale la ditta istante non                                   avrebbe provato l’ammontare della mercede rivendicata in                                          causa. Solo una chiara contestazione del quantum del credito      vantato avrebbe potuto e dovuto indurre la ditta istante a             quantificare in modo dettagliato la sua pretesa ad esempio,                                          come ventilato dal pretore, mediante una perizia tecnica. Non      essendovi mai stata simile contestazione né in sede pre-         processuale, né tantomeno in causa, la convenuta deve                                                                                  sopportare le conseguenze del suo agire. Abbondanzialmente si può osservare che, per quanto attiene al   Tariffario dell’Associazione Consulenti Pubblicitari Italiani,                                      contrariamente a quanto sostenuto dal pretore, la ditta istante                                    non si è basata sul medesimo per stabilire la mercede di sua                                          spettanza, ma vi ha semplicemente fatto riferimento a titolo         indicativo e a dimostrazione del fatto che la sua pretesa non era                                   eccessiva (cfr. p.to 8 pag dell’istanza 26 settembre 1991). Il giudizio pretorile, frutto di un’errata valutazione delle        risultanze istruttorie, deve pertanto essere cassato. 7. Nell’ambito dell’art. 327 lett. g CPC, se gli atti sono completi, la Camera di cassazione civile decide nel merito (art. 332 cpv. 2 CPC). Per i quali motivi, richiamati gli art. 327 segg. CPC, per le spese l’art. 147 CPC e la vigente LTG pronuncia : I. Il ricorso per cassazione 8 agosto 1994 della __________ è accolto e la sentenza 22 giugno 1994 del Pretore del distretto di Lugano, Sezione 2 è annullata e sostituita dalla seguente pronuncia: “1. L’istanza 26 settembre 1991 della __________ è accolta. Conseguentemente la __________ è condannata a versare alla ditta istante la somma di fr. 6’630.20 oltre interessi del 5% a decorrere dal  24 luglio 1991. 2. E’ rigettata in via definitiva l’opposizione interposta dalla __________ al PE __________dell’UE di Lugano. 3. La tassa di giustizia, fissata in fr. 500.-, e le spese, da anticipare come di rito, sono poste a carico della convenuta la quale rifonderà all’istante fr. 850.- a titolo di ripetibili.” II. Le spese del presente giudizio, consistenti in: a) tassa di giustizia                            fr. 250.- b) spese                                               fr.   50.- T o t a l e                                              fr. 300.- già anticipate dalla ricorrente vanno poste a carico della __________ con l’obbligo di rifondere alla __________ fr. 400.- a titolo di ripetibili di questa sede. III.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