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16.1995.4 vom 7. März 1995</w:t>
      </w:r>
    </w:p>
    <w:p>
      <w:r>
        <w:t>TI Tribunale d'appello, 1995-03-07, IT</w:t>
      </w:r>
    </w:p>
    <w:p>
      <w:r>
        <w:rPr>
          <w:b/>
        </w:rPr>
        <w:t xml:space="preserve">Quelle: </w:t>
      </w:r>
      <w:r>
        <w:t>https://mcp.opencaselaw.ch/entscheid/ti_gerichte_16.1995.4</w:t>
      </w:r>
    </w:p>
    <w:p>
      <w:r>
        <w:t>FR: TI_GERICHTE 16.1995.4 du 7 mars 1995</w:t>
      </w:r>
    </w:p>
    <w:p>
      <w:r>
        <w:t>IT: TI_GERICHTE 16.1995.4 del 7 marzo 1995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Nel caso che ci occupa è pacifico che la parcella notarile prodotta dal notaio __________ è parificata a titolo esecutivo, (art. 27 LTN), altrettanto pacifico è che l’esecutività del titolo come tale si estende a tutto il suo contenuto in particolare al saldo di fr. 4’981.30 dovuto in solido dai ricorrenti e dagli altri coeredi. Trattandosi di una procedura sommaria di rigetto definitivo          dell’opposizione compito del giudice è unicamente quello di       accertare l’esecutività del titolo, condizione realizzata nella                                          concreta fattispecie in considerazione del fatto che la parcella     come tale non è stata                                contestata entro i termini di legge. Spettava invece ai ricorrenti provare il verificarsi di una delle        eccezioni di cui all’art. 81 cpv. 1 LEF, in particolare l’estinzione                                         del debito nei confronti del notaio __________, prova che essi                               non hanno fornito. A titolo abbondanziale e con riferimento allo scritto 14 ottobre      1993 del notaio __________ con il quale questi precisa un errore di                                trascrizione commesso nell’allestimento della sua parcella là                  dove avrebbe confuso la registrazione degli anticipi versati dalle                                parti _________ e __________, va rilevato che trattandosi di debitori   solidali non è compito                       del giudice del rigetto verificare questioni          di merito attinenti alle      modalità di ripartizione del debito   medesimo tra i vari debitori.</w:t>
      </w:r>
    </w:p>
    <w:p>
      <w:r>
        <w:rPr>
          <w:b/>
        </w:rPr>
        <w:t>E. 8</w:t>
      </w:r>
    </w:p>
    <w:p>
      <w:r>
        <w:t>Sulla base delle considerazioni sopra esposte il giudizio impugnato, corretto nella valutazione delle prove e nell’ applicazione del diritto, deve essere confermato.</w:t>
      </w:r>
    </w:p>
    <w:p>
      <w:r>
        <w:rPr>
          <w:b/>
        </w:rPr>
        <w:t>E. 9</w:t>
      </w:r>
    </w:p>
    <w:p>
      <w:r>
        <w:t>Gli oneri processuali seguono la soccombenza, integrale dei ricorrenti (art. 148 cpv. 1 CPC). Per questi motivi, richiamati gli art. 327 segg. CPC, per le spese l’art. 148 CPC e la vigente Tar LEF pronuncia: 1. Il ricorso per cassazione 12 ottobre 1994 di __________, __________ e  __________ è respinto . 2. Tasse e spese del presente procedimento, per complessivi fr. 100.- già anticipati dai ricorrenti, rimangono a loro carico con l’obbligo di rifondere in solido alla controparte fr. 100.-- a titolo di indennità di questa sede. 3. Intimazione a: - __________ Comunicazione alla Giudicatura di pace del circolo della Magliasina Per la Camera di cassazione civile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