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16.1995.121 vom 19. Oktober 1995</w:t>
      </w:r>
    </w:p>
    <w:p>
      <w:r>
        <w:t>TI Tribunale d'appello, 1995-10-19, IT</w:t>
      </w:r>
    </w:p>
    <w:p>
      <w:r>
        <w:rPr>
          <w:b/>
        </w:rPr>
        <w:t xml:space="preserve">Quelle: </w:t>
      </w:r>
      <w:r>
        <w:t>https://mcp.opencaselaw.ch/entscheid/ti_gerichte_16.1995.121</w:t>
      </w:r>
    </w:p>
    <w:p>
      <w:r>
        <w:t>FR: TI_GERICHTE 16.1995.121 du 19 octobre 1995</w:t>
      </w:r>
    </w:p>
    <w:p>
      <w:r>
        <w:t>IT: TI_GERICHTE 16.1995.121 del 19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19.10.1995 16.1995.121</w:t>
      </w:r>
    </w:p>
    <w:p>
      <w:r>
        <w:t>Sentenza o decisione senza scheda</w:t>
      </w:r>
    </w:p>
    <w:p>
      <w:r>
        <w:t>Incarto n. 16.95.00121 Lugano 19 ottobre 1995 In nome della Repubblica e Cantone del Ticino La Camera di cassazione civile del Tribunale d'appello composta dei giudici: Chiesa, presidente, Cocchi e Giani segretaria: Petralli, vicecancelliera sedente per giudicare il ricorso per cassazione 30 giugno 1995 presentato da __________ rappr. da __________ Contro la sentenza 16 giugno 1995 del Segretario assessore straordinario della Pretura del Distretto di Lugano, Sezione 4, nella causa in materia di contratto di locazione promossa con istanza 9 maggio 1995 da __________ patr. dall’avv. __________ con la quale si chiedeva il pagamento di fr. 5’542.- oltre accessori, domanda parzialmente accolta dal primo giudice, letti ed esaminati gli atti, considerato in fatto e in diritto: che con istanza 9 maggio 1995 la __________ ha convenuto in giudizio __________ al fine di ottenere il pagamento di fr. 5’542.-, importo corrispondente al canone di locazione rimasto insoluto per i mesi da giugno 1994 a gennaio 1995 nonchè al risarcimento dei danni cagionati all’ente locato,  pretesa alla quale il convenuto si è opposto; che con sentenza 16 giugno 1995 il primo giudice, accertata l’esistenza di un contratto di locazione e il conseguente obbligo a carico del convenuto di provvedere al pagamento delle pigioni scadute (fr. 3’200.-) nonchè al risarcimento dei danni cagionati nell’appartamento e accertati dal primo giudice in fr. 780.-, ha accolto l’istanza limitatamente all’importo di fr. 3’980.-; che con il presente tempestivo gravame, al quale è stato concesso effetto sospensivo con decreto 3 luglio 1995 del presidente di questa Camera, __________ chiede l’annulla-mento del giudizio di prima sede sulla base del titolo di cassazione di cui all’art. 327 lett. g CPC; il ricorrente rimprovera al primo giudice un’errata applicazione del diritto nonchè un’arbitraria valutazione delle risultanze istruttorie; che con osservazioni 17 luglio 1995 la controparte postula la reiezione del gravame; che con scritto 28 settembre 1995 il ricorrente, tramite il proprio rappresentante legale, ha comunicato a questa Camera di voler ritirare il proprio ricorso; che così stando le cose si giustifica lo stralcio della procedura ricorsuale (art. 352 CPC); che per quanto attiene alle spese del presente giudizio le stesse devono essere caricate interamente al ricorrente quale parte recedente ( Cocchi/Trezzini , CPC, ad art. 148, n. 10); che alla controparte non vengono assegnate ripetibili avendovi la stessa rinunciato con scritto 4 ottobre 1995. Per i quali motivi, richiamati gli art. 327 segg. CPC, per le spese l’art. 148 CPC pronuncia: 1.   Il ricorso per cassazione 30 giugno 1995 __________ è stralciato dai ruoli per desistenza del ricorrente. 2.   Le spese del presente giudizio, per complessivi fr. 50.-, già anticipati dal ricorrente, rimangono a suo carico. 3.   Intimazione a: - __________ Comunicazione alla Pretura del distretto di Lugano, Sezione 4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