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15.2025.6 vom 19. Februar 2025</w:t>
      </w:r>
    </w:p>
    <w:p>
      <w:r>
        <w:t>TI Tribunale d'appello, 2025-02-19, IT</w:t>
      </w:r>
    </w:p>
    <w:p>
      <w:r>
        <w:rPr>
          <w:b/>
        </w:rPr>
        <w:t xml:space="preserve">Quelle: </w:t>
      </w:r>
      <w:r>
        <w:t>https://mcp.opencaselaw.ch/entscheid/ti_gerichte_15.2025.6</w:t>
      </w:r>
    </w:p>
    <w:p>
      <w:r>
        <w:t>FR: TI_GERICHTE 15.2025.6 du 19 février 2025</w:t>
      </w:r>
    </w:p>
    <w:p>
      <w:r>
        <w:t>IT: TI_GERICHTE 15.2025.6 del 19 febbraio 2025</w:t>
      </w:r>
    </w:p>
    <w:p>
      <w:pPr>
        <w:pStyle w:val="Heading2"/>
      </w:pPr>
      <w:r>
        <w:t>Regeste</w:t>
      </w:r>
    </w:p>
    <w:p>
      <w:r>
        <w:t>Ricorso contro la notifica del precetto esecutivo in via rogatoria. Richiesta di dichiarazione di nullità dell’esecuzione</w:t>
      </w:r>
    </w:p>
    <w:p>
      <w:pPr>
        <w:pStyle w:val="Heading2"/>
      </w:pPr>
      <w:r>
        <w:t>Erwägungen</w:t>
      </w:r>
    </w:p>
    <w:p>
      <w:r>
        <w:rPr>
          <w:b/>
        </w:rPr>
        <w:t>E. 4</w:t>
      </w:r>
    </w:p>
    <w:p>
      <w:r>
        <w:t>Per legge non si preleva la tassa di giustizia e non si assegnano indennità (art. 20 a cpv. 2 n. 5 LEF, 61 cpv. 2 lett. a e 62 cpv. 2 OTLEF [ RS 281.35 ] ). Per questi motivi, pronuncia:              1. Il ricorso è irricevibile. 2. Non si prelevano spese né si assegnano indennità. 3. Notificazione a: – ; –     . Comunicazione a: – Regionalgericht Berner Jura-Seeland, Spitalstrasse 14, Postfach 1084, Biel/Bienne (CIV 24 4744 WAB); – Ufficio d’esecuzione, Locarno. Per la Camera di esecuzione e fallimenti del Tribunale d’appello Il presidente                                                            La 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4.1</w:t>
      </w:r>
    </w:p>
    <w:p>
      <w:r>
        <w:t>e della CEF 15.2023.38/50 del 9 giugno 2023 consid. 3.1; Angst/Rodriguez in: Basler Kommentar, SchKG I, 3 a ed. 2021, n. 23 ad art. 64 LEF; Jeanneret / Lembo in: Commentaire romand, Poursuite et faillite, 2005, n. 34 ad art. 64 LEF ; Gil­liéron , Commentaire de la LP, vol. I, 1999, n. 26-28 ad art. 64-66 LEF ). La regolarità della notifica degli atti esecutivi non è infatti un’esigenza fine a sé stessa, giacché il suo scopo è unicamente quello di garantire la comunicazione effettiva dell’atto al destinatario. 1.4 Nel caso in esame, la ricorrente ammette di aver avuto conoscen­za del precetto esecutivo (al più tardi) il 10 ottobre 2024, sicché non entra in considerazione una sua nullità. Le spettava ricorrere contro il precetto e/o interporre opposizione entro dieci giorni (art. 17 cpv. 2 e 74 cpv. 1 LEF), ciò che non ha dimostrato di aver fatto. Il ricorso interposto il 29 ottobre 2024 è tardivo e pertanto irricevibile. 2. Per abbondanza, va osservato che la ricorrente ha avuto conoscenza dell’esecuzione già prima del 10 ottobre 2024. Il fatto che PI 2 si sia presentato allo sportello della polizia comunale di __________ per ritirare il precetto esecutivo destinato a RA 1 (quale amministratore dell’escussa) può infatti spiegarsi solo perché quest’ultimo l’ha informato dell’invito a ritirarlo, lasciato all’indirizzo del domicilio di RA 1 in ____________________ ad __________ (cfr. doc. B). Da tali fatti concludenti si può legittimamente ritenere che PI 2 abbia agito in rappresentanza di RA 1 sulla scorta di una procura tacita (art. 34 cpv. 3 CO). D’altronde, la comminatoria di fallimento (n. __________ ) è stata pubblicata nella medesima edizione del Foglio ufficiale svizzero di commercio (del __________, a pag. __________) in cui è apparsa la comunicazione del precetto esecutivo n. __________ (doc. C accluso al ricorso), di cui la ricorrente ha avuto conoscenza, giacché vi ha interposto opposizione con scritto del 21 agosto 2024 (doc. D). Si può quindi considerare ch’essa ha avuto conoscenza anche della comminatoria di fallimento. 3. Con l’emanazione del giudizio odierno, la domanda di conferimen­to dell’effetto sospensivo diventa senza oggetto. Comunicazione va data al Regionalgericht Berner Jura-Seeland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