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15.2024.87 vom 28. August 2024</w:t>
      </w:r>
    </w:p>
    <w:p>
      <w:r>
        <w:t>TI Tribunale d'appello, 2024-08-28, IT</w:t>
      </w:r>
    </w:p>
    <w:p>
      <w:r>
        <w:rPr>
          <w:b/>
        </w:rPr>
        <w:t xml:space="preserve">Quelle: </w:t>
      </w:r>
      <w:r>
        <w:t>https://mcp.opencaselaw.ch/entscheid/ti_gerichte_15.2024.87</w:t>
      </w:r>
    </w:p>
    <w:p>
      <w:r>
        <w:t>FR: TI_GERICHTE 15.2024.87 du 28 août 2024</w:t>
      </w:r>
    </w:p>
    <w:p>
      <w:r>
        <w:t>IT: TI_GERICHTE 15.2024.87 del 28 agosto 2024</w:t>
      </w:r>
    </w:p>
    <w:p>
      <w:pPr>
        <w:pStyle w:val="Heading2"/>
      </w:pPr>
      <w:r>
        <w:t>Regeste</w:t>
      </w:r>
    </w:p>
    <w:p>
      <w:r>
        <w:t>Ricorso contro gli avvisi di pignoramento al terzo comproprietario dei fondi pignorati. Ordine di pignoramento di conti bancari posti sotto sequestro penale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 ricorsi di RI 2 sono respinti.</w:t>
      </w:r>
    </w:p>
    <w:p>
      <w:r>
        <w:rPr>
          <w:b/>
        </w:rPr>
        <w:t>E. 3</w:t>
      </w:r>
    </w:p>
    <w:p>
      <w:r>
        <w:t>Non si prelevano spese né si assegnano indennità.</w:t>
      </w:r>
    </w:p>
    <w:p>
      <w:r>
        <w:rPr>
          <w:b/>
        </w:rPr>
        <w:t>E. 4</w:t>
      </w:r>
    </w:p>
    <w:p>
      <w:r>
        <w:t>Notificazione all’ . Comunicazione all’Ufficio d’esecuzione, Mendrisio.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