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15.2024.42 vom 14. August 2024</w:t>
      </w:r>
    </w:p>
    <w:p>
      <w:r>
        <w:t>TI Tribunale d'appello, 2024-08-14, IT</w:t>
      </w:r>
    </w:p>
    <w:p>
      <w:r>
        <w:rPr>
          <w:b/>
        </w:rPr>
        <w:t xml:space="preserve">Quelle: </w:t>
      </w:r>
      <w:r>
        <w:t>https://mcp.opencaselaw.ch/entscheid/ti_gerichte_15.2024.42</w:t>
      </w:r>
    </w:p>
    <w:p>
      <w:r>
        <w:t>FR: TI_GERICHTE 15.2024.42 du 14 août 2024</w:t>
      </w:r>
    </w:p>
    <w:p>
      <w:r>
        <w:t>IT: TI_GERICHTE 15.2024.42 del 14 agosto 2024</w:t>
      </w:r>
    </w:p>
    <w:p>
      <w:pPr>
        <w:pStyle w:val="Heading2"/>
      </w:pPr>
      <w:r>
        <w:t>Regeste</w:t>
      </w:r>
    </w:p>
    <w:p>
      <w:r>
        <w:t>Minimo di esistenza. Pignoramento della tredicesima mensilità</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w:t>
      </w:r>
    </w:p>
    <w:p>
      <w:r>
        <w:rPr>
          <w:b/>
        </w:rPr>
        <w:t>E. 3</w:t>
      </w:r>
    </w:p>
    <w:p>
      <w:r>
        <w:t>Nel ricorso RI 1 chiede che la trattenuta di salario, “fissata a CHF 4'559.85 mensili” (in realtà si tratta della sua parte del minimo vitale) sia applicata anche alla tredicesima mensilità, poiché dice di non vedere “motivazione per cui si dovrebbe calcolar[la] come extra salariale” . Aggiunge che il pignoramento per intero della tredicesima gl’impedirebbe di far fronte ai suoi impegni finanziari e, dunque, di “rientrare” .</w:t>
      </w:r>
    </w:p>
    <w:p>
      <w:r>
        <w:rPr>
          <w:b/>
        </w:rPr>
        <w:t>E. 4</w:t>
      </w:r>
    </w:p>
    <w:p>
      <w:r>
        <w:t>In virtù dell’art. 93 cpv. 1 LEF, il pignoramento del reddito dell’e­­scusso (e quindi anche del salario) verte su “ogni provento […] che non sia assolutamente necessari [o] al sostentamento del debitore e della sua famiglia” . Fatte salve eventuali spese esistenziali (giusta l’art. 93 LEF) straordinarie che al momento attuale non sono prevedibili, la parte del minimo esistenziale comune a carico di RI 1 per i mesi di giugno e di dicembre del 2024 sarà ancora di fr. 4'559.85 (come per gli altri mesi) e quindi la parte che eccede tale somma dell’intero suo salario per quei due mesi, compresa la relativa metà della tredicesima mensilità versata a giugno e dicembre, risulta non assolutamente necessaria al sostentamento suo e della moglie e va pertanto pignorata (DTF 71 III 62; sentenza della CEF 15.2018.8 del 1° marzo 2018). Non può essere dedotto dalla tredicesima, come richiesto dal ricorrente, il minimo esistenziale di un tredicesimo mese che non esiste nel calendario civile. Non si disconosce che l’integrale pignoramento della tredicesima impedirebbe a RI 1 di “rientrare” . Sennonché, impegni pregressi non liberano l’escusso dai suoi altri de biti (in concreto e in particolare quelli posti in esecuzione dai creditori partecipanti al gruppo n. 21), né gli danno il diritto a un minimo vitale superiore a quello stabilito dall’art. 93 LEF (sentenza della CEF 15.2023.32 del 18 settembre 2023, consid. 6). La tredicesima mensilità pignorata deve pertanto servire a disinteressare prioritariamente quei creditori escutenti. Infondato, il ricorso va respinto.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RI 1, via __________, __________.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